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BDFF" w14:textId="77777777" w:rsidR="007C1CFD" w:rsidRDefault="007C1CFD">
      <w:pPr>
        <w:spacing w:before="600" w:after="600"/>
      </w:pPr>
    </w:p>
    <w:p w14:paraId="4E64BE0C" w14:textId="30D4C260" w:rsidR="007C1CFD" w:rsidRDefault="002E5486">
      <w:pPr>
        <w:jc w:val="center"/>
      </w:pPr>
      <w:r>
        <w:rPr>
          <w:b/>
          <w:bCs/>
          <w:caps/>
          <w:color w:val="888888"/>
          <w:sz w:val="24"/>
          <w:szCs w:val="24"/>
        </w:rPr>
        <w:t xml:space="preserve">HELSE </w:t>
      </w:r>
      <w:r w:rsidR="00132BAB">
        <w:rPr>
          <w:b/>
          <w:bCs/>
          <w:caps/>
          <w:color w:val="888888"/>
          <w:sz w:val="24"/>
          <w:szCs w:val="24"/>
        </w:rPr>
        <w:t>Vest</w:t>
      </w:r>
      <w:r>
        <w:rPr>
          <w:b/>
          <w:bCs/>
          <w:caps/>
          <w:color w:val="888888"/>
          <w:sz w:val="24"/>
          <w:szCs w:val="24"/>
        </w:rPr>
        <w:t xml:space="preserve"> RHF</w:t>
      </w:r>
    </w:p>
    <w:p w14:paraId="09DBA71B" w14:textId="77777777" w:rsidR="007C1CFD" w:rsidRDefault="007C1CFD">
      <w:pPr>
        <w:spacing w:before="120" w:after="120"/>
      </w:pPr>
    </w:p>
    <w:p w14:paraId="4AA67AFE" w14:textId="2B0CCA40" w:rsidR="007C1CFD" w:rsidRDefault="002E5486">
      <w:pPr>
        <w:spacing w:before="200" w:after="200"/>
        <w:jc w:val="center"/>
      </w:pPr>
      <w:r>
        <w:rPr>
          <w:b/>
          <w:bCs/>
          <w:color w:val="1F3864"/>
          <w:sz w:val="52"/>
          <w:szCs w:val="52"/>
        </w:rPr>
        <w:t xml:space="preserve">Anskaffelsesstrategi for kjøp av </w:t>
      </w:r>
      <w:r w:rsidR="00656214">
        <w:rPr>
          <w:b/>
          <w:bCs/>
          <w:color w:val="1F3864"/>
          <w:sz w:val="52"/>
          <w:szCs w:val="52"/>
        </w:rPr>
        <w:t xml:space="preserve">eksterne </w:t>
      </w:r>
      <w:r>
        <w:rPr>
          <w:b/>
          <w:bCs/>
          <w:color w:val="1F3864"/>
          <w:sz w:val="52"/>
          <w:szCs w:val="52"/>
        </w:rPr>
        <w:t>helsetjenester</w:t>
      </w:r>
    </w:p>
    <w:p w14:paraId="6FC94759" w14:textId="27A13B1B" w:rsidR="007C1CFD" w:rsidRDefault="002E5486">
      <w:pPr>
        <w:jc w:val="center"/>
      </w:pPr>
      <w:r>
        <w:rPr>
          <w:i/>
          <w:iCs/>
          <w:color w:val="2E74B5"/>
          <w:sz w:val="24"/>
          <w:szCs w:val="24"/>
        </w:rPr>
        <w:t xml:space="preserve">Overordnet strategi i henhold til </w:t>
      </w:r>
      <w:r w:rsidR="00540CA8">
        <w:rPr>
          <w:i/>
          <w:iCs/>
          <w:color w:val="2E74B5"/>
          <w:sz w:val="24"/>
          <w:szCs w:val="24"/>
        </w:rPr>
        <w:t>anskaffelsesloven §5a</w:t>
      </w:r>
    </w:p>
    <w:p w14:paraId="17C322D0" w14:textId="77777777" w:rsidR="007C1CFD" w:rsidRDefault="007C1CFD">
      <w:pPr>
        <w:spacing w:before="200" w:after="200"/>
      </w:pPr>
    </w:p>
    <w:p w14:paraId="341B343E" w14:textId="38304215" w:rsidR="007C1CFD" w:rsidRDefault="002E5486">
      <w:pPr>
        <w:jc w:val="center"/>
      </w:pPr>
      <w:r>
        <w:rPr>
          <w:color w:val="888888"/>
          <w:sz w:val="22"/>
          <w:szCs w:val="22"/>
        </w:rPr>
        <w:t xml:space="preserve">Versjon </w:t>
      </w:r>
      <w:r w:rsidR="00656214">
        <w:rPr>
          <w:color w:val="888888"/>
          <w:sz w:val="22"/>
          <w:szCs w:val="22"/>
        </w:rPr>
        <w:t xml:space="preserve">1.0 </w:t>
      </w:r>
      <w:r w:rsidR="00182985">
        <w:rPr>
          <w:color w:val="888888"/>
          <w:sz w:val="22"/>
          <w:szCs w:val="22"/>
        </w:rPr>
        <w:t>| 2026</w:t>
      </w:r>
    </w:p>
    <w:p w14:paraId="12B00E96" w14:textId="77777777" w:rsidR="007C1CFD" w:rsidRDefault="007C1CFD">
      <w:pPr>
        <w:spacing w:before="400" w:after="4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426"/>
      </w:tblGrid>
      <w:tr w:rsidR="007C1CFD" w14:paraId="0C8B0E40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C3EBA" w14:textId="77777777" w:rsidR="007C1CFD" w:rsidRDefault="002E5486">
            <w:r>
              <w:rPr>
                <w:b/>
                <w:bCs/>
                <w:sz w:val="18"/>
                <w:szCs w:val="18"/>
              </w:rPr>
              <w:t>Dokumenttittel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F1BD1" w14:textId="489DD9FD" w:rsidR="007C1CFD" w:rsidRDefault="002E5486">
            <w:r>
              <w:rPr>
                <w:sz w:val="18"/>
                <w:szCs w:val="18"/>
              </w:rPr>
              <w:t>Anskaffelsesstrategi for kjøp av</w:t>
            </w:r>
            <w:r w:rsidR="00656214">
              <w:rPr>
                <w:sz w:val="18"/>
                <w:szCs w:val="18"/>
              </w:rPr>
              <w:t xml:space="preserve"> eksterne</w:t>
            </w:r>
            <w:r>
              <w:rPr>
                <w:sz w:val="18"/>
                <w:szCs w:val="18"/>
              </w:rPr>
              <w:t xml:space="preserve"> helsetjenester</w:t>
            </w:r>
          </w:p>
        </w:tc>
      </w:tr>
      <w:tr w:rsidR="007C1CFD" w14:paraId="61DAB625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E6140" w14:textId="77777777" w:rsidR="007C1CFD" w:rsidRDefault="002E5486">
            <w:r>
              <w:rPr>
                <w:b/>
                <w:bCs/>
                <w:sz w:val="18"/>
                <w:szCs w:val="18"/>
              </w:rPr>
              <w:t>Oppdragsgiver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5B056" w14:textId="346ED287" w:rsidR="007C1CFD" w:rsidRDefault="002E5486">
            <w:r>
              <w:rPr>
                <w:sz w:val="18"/>
                <w:szCs w:val="18"/>
              </w:rPr>
              <w:t xml:space="preserve">Helse </w:t>
            </w:r>
            <w:r w:rsidR="00132BAB">
              <w:rPr>
                <w:sz w:val="18"/>
                <w:szCs w:val="18"/>
              </w:rPr>
              <w:t>Vest</w:t>
            </w:r>
            <w:r>
              <w:rPr>
                <w:sz w:val="18"/>
                <w:szCs w:val="18"/>
              </w:rPr>
              <w:t xml:space="preserve"> RHF</w:t>
            </w:r>
          </w:p>
        </w:tc>
      </w:tr>
      <w:tr w:rsidR="007C1CFD" w14:paraId="4A0BED8B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AA0A8" w14:textId="77777777" w:rsidR="007C1CFD" w:rsidRDefault="002E5486">
            <w:r>
              <w:rPr>
                <w:b/>
                <w:bCs/>
                <w:sz w:val="18"/>
                <w:szCs w:val="18"/>
              </w:rPr>
              <w:t>Dokumenttype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20022" w14:textId="77777777" w:rsidR="007C1CFD" w:rsidRDefault="002E5486">
            <w:r>
              <w:rPr>
                <w:sz w:val="18"/>
                <w:szCs w:val="18"/>
              </w:rPr>
              <w:t>Overordnet anskaffelsesstrategi</w:t>
            </w:r>
          </w:p>
        </w:tc>
      </w:tr>
      <w:tr w:rsidR="007C1CFD" w14:paraId="3B86D1FC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A4DB7E" w14:textId="77777777" w:rsidR="007C1CFD" w:rsidRDefault="002E5486">
            <w:r>
              <w:rPr>
                <w:b/>
                <w:bCs/>
                <w:sz w:val="18"/>
                <w:szCs w:val="18"/>
              </w:rPr>
              <w:t>Versjon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53D20" w14:textId="77777777" w:rsidR="007C1CFD" w:rsidRDefault="002E5486">
            <w:r>
              <w:rPr>
                <w:sz w:val="18"/>
                <w:szCs w:val="18"/>
              </w:rPr>
              <w:t>1.0</w:t>
            </w:r>
          </w:p>
        </w:tc>
      </w:tr>
      <w:tr w:rsidR="007C1CFD" w14:paraId="2C33F575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296D3" w14:textId="77777777" w:rsidR="007C1CFD" w:rsidRDefault="002E5486">
            <w:r>
              <w:rPr>
                <w:b/>
                <w:bCs/>
                <w:sz w:val="18"/>
                <w:szCs w:val="18"/>
              </w:rPr>
              <w:t>Dato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0F42B" w14:textId="77777777" w:rsidR="007C1CFD" w:rsidRDefault="002E5486">
            <w:r>
              <w:rPr>
                <w:sz w:val="18"/>
                <w:szCs w:val="18"/>
              </w:rPr>
              <w:t>2026</w:t>
            </w:r>
          </w:p>
        </w:tc>
      </w:tr>
      <w:tr w:rsidR="007C1CFD" w14:paraId="34602921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C4931" w14:textId="77777777" w:rsidR="007C1CFD" w:rsidRDefault="002E5486">
            <w:r>
              <w:rPr>
                <w:b/>
                <w:bCs/>
                <w:sz w:val="18"/>
                <w:szCs w:val="18"/>
              </w:rPr>
              <w:t>Hjemmel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0C5C6" w14:textId="493AD36D" w:rsidR="007C1CFD" w:rsidRDefault="00E708CB">
            <w:r>
              <w:rPr>
                <w:sz w:val="18"/>
                <w:szCs w:val="18"/>
              </w:rPr>
              <w:t>Anskaffelsesloven §§ 5a–5p, vedtatt 5. februar 2026, i kraft 1. juli 2026</w:t>
            </w:r>
          </w:p>
        </w:tc>
      </w:tr>
      <w:tr w:rsidR="007C1CFD" w14:paraId="163F5721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6958D" w14:textId="77777777" w:rsidR="007C1CFD" w:rsidRDefault="002E5486">
            <w:r>
              <w:rPr>
                <w:b/>
                <w:bCs/>
                <w:sz w:val="18"/>
                <w:szCs w:val="18"/>
              </w:rPr>
              <w:t>Innkjøpskategori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435C3" w14:textId="77777777" w:rsidR="007C1CFD" w:rsidRDefault="002E5486">
            <w:r>
              <w:rPr>
                <w:sz w:val="18"/>
                <w:szCs w:val="18"/>
              </w:rPr>
              <w:t>Helsetjenester (CPV 85000000–85323000 mv., FOA vedlegg 3)</w:t>
            </w:r>
          </w:p>
        </w:tc>
      </w:tr>
      <w:tr w:rsidR="007C1CFD" w14:paraId="76EA3753" w14:textId="77777777" w:rsidTr="008E3ADD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E45F0" w14:textId="265E0348" w:rsidR="007C1CFD" w:rsidRDefault="002E5486">
            <w:r>
              <w:rPr>
                <w:b/>
                <w:bCs/>
                <w:sz w:val="18"/>
                <w:szCs w:val="18"/>
              </w:rPr>
              <w:t>Relatert dokument</w:t>
            </w:r>
            <w:r w:rsidR="00804B06">
              <w:rPr>
                <w:b/>
                <w:bCs/>
                <w:sz w:val="18"/>
                <w:szCs w:val="18"/>
              </w:rPr>
              <w:t>er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DBD76" w14:textId="4D747098" w:rsidR="007C1CFD" w:rsidRPr="008E3ADD" w:rsidRDefault="00C9663C">
            <w:pPr>
              <w:rPr>
                <w:sz w:val="18"/>
                <w:szCs w:val="18"/>
              </w:rPr>
            </w:pPr>
            <w:r w:rsidRPr="008E3ADD">
              <w:rPr>
                <w:sz w:val="18"/>
                <w:szCs w:val="18"/>
              </w:rPr>
              <w:t>Styringssystemet for området «</w:t>
            </w:r>
            <w:r w:rsidR="00AD3EF5" w:rsidRPr="008E3ADD">
              <w:rPr>
                <w:sz w:val="18"/>
                <w:szCs w:val="18"/>
              </w:rPr>
              <w:t>konkurranseutsatte avtaler</w:t>
            </w:r>
            <w:r w:rsidRPr="008E3ADD">
              <w:rPr>
                <w:sz w:val="18"/>
                <w:szCs w:val="18"/>
              </w:rPr>
              <w:t>»</w:t>
            </w:r>
            <w:r w:rsidR="00A865F9" w:rsidRPr="008E3ADD">
              <w:rPr>
                <w:sz w:val="18"/>
                <w:szCs w:val="18"/>
              </w:rPr>
              <w:t>, herunder prosesser og retningslinjer for kjøp av eksterne helsetjenester</w:t>
            </w:r>
          </w:p>
        </w:tc>
      </w:tr>
      <w:tr w:rsidR="00A20ECC" w14:paraId="6C407B38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3DB54" w14:textId="4689750E" w:rsidR="00A20ECC" w:rsidRDefault="00A20ECC" w:rsidP="00A20EC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Offentlig tilgjengelig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1FD56" w14:textId="225C85E9" w:rsidR="00A20ECC" w:rsidRDefault="00A20ECC" w:rsidP="00A20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Ja, jf. anskaffelsesloven § 5a</w:t>
            </w:r>
          </w:p>
        </w:tc>
      </w:tr>
    </w:tbl>
    <w:p w14:paraId="125954BB" w14:textId="77777777" w:rsidR="007C1CFD" w:rsidRDefault="007C1CFD">
      <w:pPr>
        <w:spacing w:before="200" w:after="200"/>
      </w:pPr>
    </w:p>
    <w:p w14:paraId="08143ADE" w14:textId="77777777" w:rsidR="007C1CFD" w:rsidRDefault="007C1CFD">
      <w:pPr>
        <w:pageBreakBefore/>
      </w:pPr>
    </w:p>
    <w:p w14:paraId="0B22FB38" w14:textId="6D133697" w:rsidR="007C1CFD" w:rsidRDefault="002E5486" w:rsidP="00055FCF">
      <w:pPr>
        <w:pStyle w:val="Overskrift1"/>
      </w:pPr>
      <w:r>
        <w:t xml:space="preserve"> Innledning </w:t>
      </w:r>
    </w:p>
    <w:p w14:paraId="6F4A4BFB" w14:textId="77777777" w:rsidR="00DC09E0" w:rsidRDefault="00DC09E0" w:rsidP="00DC09E0">
      <w:pPr>
        <w:spacing w:before="80" w:after="80"/>
        <w:jc w:val="both"/>
        <w:rPr>
          <w:highlight w:val="yellow"/>
        </w:rPr>
      </w:pPr>
    </w:p>
    <w:p w14:paraId="2426E30E" w14:textId="77777777" w:rsidR="00A97F68" w:rsidRDefault="00DC09E0" w:rsidP="00541FA6">
      <w:pPr>
        <w:spacing w:before="80" w:after="80"/>
        <w:jc w:val="both"/>
      </w:pPr>
      <w:r>
        <w:t>Anskaffelsesloven § 5a</w:t>
      </w:r>
      <w:r w:rsidR="00312B3F">
        <w:t xml:space="preserve"> trådte i </w:t>
      </w:r>
      <w:r>
        <w:t xml:space="preserve">kraft 1. juli 2026, </w:t>
      </w:r>
      <w:r w:rsidR="002D2B27">
        <w:t xml:space="preserve">og </w:t>
      </w:r>
      <w:r>
        <w:t>pålegger offentlige oppdragsgivere å ha en anskaffelsesstrategi og egnede rutiner for å ivareta de samfunnshensynene i §§ 5b til 5p som er relevante for virksomheten. Strategien skal være offentlig tilgjengelig. Loven løfter bærekraft, forstått som økonomisk, sosial og miljømessig bærekraft, inn i formålsbestemmelsen, og pålegger oppdragsgivere å ivareta sikkerhets- og beredskapshensyn.</w:t>
      </w:r>
    </w:p>
    <w:p w14:paraId="18202F05" w14:textId="77777777" w:rsidR="00A97F68" w:rsidRDefault="00A97F68" w:rsidP="00541FA6">
      <w:pPr>
        <w:spacing w:before="80" w:after="80"/>
        <w:jc w:val="both"/>
      </w:pPr>
    </w:p>
    <w:p w14:paraId="40F94061" w14:textId="770A5893" w:rsidR="00541FA6" w:rsidRDefault="00541FA6" w:rsidP="00541FA6">
      <w:pPr>
        <w:spacing w:before="80" w:after="80"/>
        <w:jc w:val="both"/>
      </w:pPr>
      <w:r>
        <w:t xml:space="preserve">Denne strategien oppfyller kravet i §5a og </w:t>
      </w:r>
      <w:r w:rsidR="000F562F">
        <w:t>er avgrenset</w:t>
      </w:r>
      <w:r>
        <w:t xml:space="preserve"> for innkjøpskategorien helsetjenester. </w:t>
      </w:r>
      <w:r w:rsidR="00042CD7">
        <w:t>D</w:t>
      </w:r>
      <w:r>
        <w:t xml:space="preserve">en fastsetter </w:t>
      </w:r>
      <w:r w:rsidR="00A97F68">
        <w:t xml:space="preserve">strategiske </w:t>
      </w:r>
      <w:r w:rsidR="000A4A3F">
        <w:t>mål, tiltak og</w:t>
      </w:r>
      <w:r w:rsidR="007573C0">
        <w:t xml:space="preserve"> </w:t>
      </w:r>
      <w:r w:rsidR="00051A6C">
        <w:t>prioriterte</w:t>
      </w:r>
      <w:r w:rsidR="00042CD7">
        <w:t xml:space="preserve"> fokusområder som HV skal hensynta i sine anskaffelser</w:t>
      </w:r>
      <w:r w:rsidR="00A97F68">
        <w:t xml:space="preserve">. </w:t>
      </w:r>
      <w:r>
        <w:t xml:space="preserve">Hvordan anskaffelsene gjennomføres i </w:t>
      </w:r>
      <w:r w:rsidRPr="00CE03DA">
        <w:t xml:space="preserve">praksis, fremgår av </w:t>
      </w:r>
      <w:r w:rsidR="004A69FE" w:rsidRPr="00CE03DA">
        <w:t xml:space="preserve">HV sitt styringssystem </w:t>
      </w:r>
      <w:r w:rsidR="00447C6A" w:rsidRPr="00CE03DA">
        <w:t xml:space="preserve">hvor det fremgår både prosesser og retningslinjer for </w:t>
      </w:r>
      <w:r w:rsidR="00D7631A" w:rsidRPr="00CE03DA">
        <w:t>kjøp av eksterne helsetjenester.</w:t>
      </w:r>
      <w:r w:rsidR="00D7631A">
        <w:t xml:space="preserve"> </w:t>
      </w:r>
    </w:p>
    <w:p w14:paraId="655065C1" w14:textId="77777777" w:rsidR="006C3317" w:rsidRDefault="006C3317" w:rsidP="00541FA6">
      <w:pPr>
        <w:spacing w:before="80" w:after="80"/>
        <w:jc w:val="both"/>
      </w:pPr>
    </w:p>
    <w:p w14:paraId="017457AC" w14:textId="2E8005FC" w:rsidR="00190D78" w:rsidRPr="00A10BC2" w:rsidRDefault="00A10BC2" w:rsidP="00D144AA">
      <w:pPr>
        <w:pStyle w:val="Overskrift2"/>
      </w:pPr>
      <w:r w:rsidRPr="00A10BC2">
        <w:t>H</w:t>
      </w:r>
      <w:r>
        <w:t xml:space="preserve">else Vest RHF sitt overordnede </w:t>
      </w:r>
      <w:r w:rsidR="003332AC">
        <w:t>mål</w:t>
      </w:r>
    </w:p>
    <w:p w14:paraId="0F935BA1" w14:textId="77777777" w:rsidR="003332AC" w:rsidRDefault="003332AC" w:rsidP="001B499E">
      <w:pPr>
        <w:spacing w:before="80" w:after="80"/>
        <w:jc w:val="both"/>
      </w:pPr>
    </w:p>
    <w:p w14:paraId="7BE7B266" w14:textId="5705AB8E" w:rsidR="001B499E" w:rsidRDefault="001B499E" w:rsidP="001B499E">
      <w:pPr>
        <w:spacing w:before="80" w:after="80"/>
        <w:jc w:val="both"/>
        <w:rPr>
          <w:highlight w:val="yellow"/>
        </w:rPr>
      </w:pPr>
      <w:r>
        <w:t xml:space="preserve">Helse Vest RHF (heretter «HV») er et regionalt helseforetak og har det overordnende ansvaret for spesialisthelsetjenesten </w:t>
      </w:r>
      <w:r w:rsidRPr="003332AC">
        <w:t>i Rogaland og Vestland fylke.</w:t>
      </w:r>
      <w:r>
        <w:t xml:space="preserve">  </w:t>
      </w:r>
      <w:bookmarkStart w:id="0" w:name="_Hlk233275858"/>
      <w:r>
        <w:t>HV har et «sørge-for»-ansvar for at befolkningen i helseregionen tilbys nødvendige spesialisthelsetjenester</w:t>
      </w:r>
      <w:bookmarkEnd w:id="0"/>
      <w:r>
        <w:t xml:space="preserve">. </w:t>
      </w:r>
      <w:r w:rsidRPr="003332AC">
        <w:t xml:space="preserve">Disse tjenestene ytes dels gjennom egne helseforetak, og dels gjennom avtaler med private tilbydere av spesialisthelsetjenester. </w:t>
      </w:r>
    </w:p>
    <w:p w14:paraId="16CF9747" w14:textId="77777777" w:rsidR="001B499E" w:rsidRDefault="001B499E" w:rsidP="00DC09E0">
      <w:pPr>
        <w:spacing w:before="80" w:after="80"/>
        <w:jc w:val="both"/>
        <w:rPr>
          <w:highlight w:val="yellow"/>
        </w:rPr>
      </w:pPr>
    </w:p>
    <w:p w14:paraId="1277516E" w14:textId="1F3E2FF8" w:rsidR="00DC09E0" w:rsidRPr="00E04DCB" w:rsidRDefault="00E04DCB" w:rsidP="00DC09E0">
      <w:pPr>
        <w:spacing w:before="80" w:after="80"/>
        <w:jc w:val="both"/>
        <w:rPr>
          <w:highlight w:val="yellow"/>
        </w:rPr>
      </w:pPr>
      <w:r w:rsidRPr="00962F88">
        <w:t>De eksterne h</w:t>
      </w:r>
      <w:r w:rsidR="00DC09E0" w:rsidRPr="00962F88">
        <w:t xml:space="preserve">elsetjenestene som HV </w:t>
      </w:r>
      <w:r w:rsidR="009A693B">
        <w:t>anskaffer</w:t>
      </w:r>
      <w:r w:rsidRPr="00962F88">
        <w:t xml:space="preserve"> </w:t>
      </w:r>
      <w:r w:rsidR="00DC09E0" w:rsidRPr="00962F88">
        <w:t>er fra både kommersielle</w:t>
      </w:r>
      <w:r w:rsidR="00F21FB9">
        <w:t xml:space="preserve">- </w:t>
      </w:r>
      <w:r w:rsidR="00DC09E0" w:rsidRPr="00962F88">
        <w:t xml:space="preserve">og ideelle aktører, og er </w:t>
      </w:r>
      <w:r w:rsidR="00962F88" w:rsidRPr="00962F88">
        <w:t xml:space="preserve">medvirkende </w:t>
      </w:r>
      <w:r w:rsidR="00DC09E0" w:rsidRPr="00962F88">
        <w:t>til at HV oppfyller sitt «sørge-for»-ansvar for befolkningen i regionen.</w:t>
      </w:r>
      <w:r w:rsidR="00962F88">
        <w:t xml:space="preserve"> </w:t>
      </w:r>
      <w:r w:rsidR="00A47691">
        <w:t>Ideelle organisasjoner har historisk hatt en særskilt rolle i utviklingen av norsk velferd og kan i egnet tilfelle prioriteres i henhold til gjeldende regelverk.</w:t>
      </w:r>
      <w:r w:rsidR="00AF4FB0" w:rsidRPr="00AF4FB0">
        <w:t xml:space="preserve"> </w:t>
      </w:r>
      <w:r w:rsidR="00AF4FB0">
        <w:t>FOA § 30-2a gir adgang til å reservere konkurransen om helsetjenester utelukkende for ideelle organisasjoner</w:t>
      </w:r>
    </w:p>
    <w:p w14:paraId="402E38EE" w14:textId="77777777" w:rsidR="00A47691" w:rsidRDefault="00A47691" w:rsidP="00DC09E0">
      <w:pPr>
        <w:spacing w:before="80" w:after="80"/>
        <w:jc w:val="both"/>
      </w:pPr>
    </w:p>
    <w:p w14:paraId="23A2A942" w14:textId="00AE3C18" w:rsidR="00924895" w:rsidRPr="00924895" w:rsidRDefault="00924895" w:rsidP="00650D11">
      <w:pPr>
        <w:pStyle w:val="Overskrift2"/>
      </w:pPr>
      <w:r>
        <w:t xml:space="preserve">Avgrensning </w:t>
      </w:r>
    </w:p>
    <w:p w14:paraId="1A6C7521" w14:textId="62F5073F" w:rsidR="009A3EBA" w:rsidRDefault="00E32DCB" w:rsidP="009A3EBA">
      <w:pPr>
        <w:spacing w:before="80" w:after="80"/>
        <w:jc w:val="both"/>
      </w:pPr>
      <w:r>
        <w:t xml:space="preserve">Strategien er begrenset til helsetjenester, da dette er RHF-ets største innkjøpskategori. </w:t>
      </w:r>
      <w:r w:rsidR="00771CFC">
        <w:t>S</w:t>
      </w:r>
      <w:r w:rsidR="00017285">
        <w:t>trategien</w:t>
      </w:r>
      <w:r w:rsidR="009A3EBA">
        <w:t xml:space="preserve"> gjelder </w:t>
      </w:r>
      <w:r w:rsidR="00771CFC">
        <w:t xml:space="preserve">for </w:t>
      </w:r>
      <w:r w:rsidR="009A3EBA">
        <w:t>alle anskaffelser av helsetjenester der HV er oppdragsgiver, herunder somatiske spesialisthelsetjenester fra private leverandører, tverrfaglig spesialisert rusbehandling, psykisk helsevern, spesialisert rehabilitering, laboratorietjenester og øvrige tjenester med CPV-koder i FOA vedlegg 3. Strategien gjelder ikke for anskaffelser av varer, utstyr, bygg og anlegg eller administrative tjenester.</w:t>
      </w:r>
    </w:p>
    <w:p w14:paraId="02265BCD" w14:textId="1D68140C" w:rsidR="00871C66" w:rsidRDefault="003B706E" w:rsidP="00871C66">
      <w:pPr>
        <w:spacing w:before="80" w:after="80"/>
        <w:jc w:val="both"/>
      </w:pPr>
      <w:r>
        <w:t>Strategien</w:t>
      </w:r>
      <w:r w:rsidR="007E47F2" w:rsidRPr="004C7261">
        <w:t xml:space="preserve"> skal sikre effektive</w:t>
      </w:r>
      <w:r w:rsidR="007E47F2">
        <w:t xml:space="preserve">, </w:t>
      </w:r>
      <w:r w:rsidR="007E47F2" w:rsidRPr="004C7261">
        <w:t xml:space="preserve">bærekraftige </w:t>
      </w:r>
      <w:r w:rsidR="007E47F2">
        <w:t xml:space="preserve">og etterprøvbare </w:t>
      </w:r>
      <w:r w:rsidR="007E47F2" w:rsidRPr="004C7261">
        <w:t>anskaffelser som bidrar til at HV oppfyller sitt «sørge for»-ansvar.</w:t>
      </w:r>
    </w:p>
    <w:p w14:paraId="38DE8109" w14:textId="413DDF8F" w:rsidR="00871C66" w:rsidRPr="00871C66" w:rsidRDefault="00871C66" w:rsidP="00871C66">
      <w:pPr>
        <w:spacing w:before="80" w:after="80"/>
        <w:jc w:val="both"/>
      </w:pPr>
      <w:r>
        <w:t xml:space="preserve">Det er Sykehusinnkjøp HF </w:t>
      </w:r>
      <w:r w:rsidR="009F24BC">
        <w:t xml:space="preserve">som i all hovedsak utfører innkjøpstjenester for </w:t>
      </w:r>
      <w:r w:rsidR="001C0544">
        <w:t>spesialisthelsetjenesten</w:t>
      </w:r>
      <w:r w:rsidR="003B706E">
        <w:t xml:space="preserve">. </w:t>
      </w:r>
      <w:r w:rsidR="001C167C">
        <w:t xml:space="preserve">Når det gjelder innkjøpskategorien eksterne helsetjenester er det HV som er Oppdragsgiver, men </w:t>
      </w:r>
      <w:r w:rsidR="004C7106">
        <w:t xml:space="preserve">Sykehusinnkjøp HF bistår HV med kunngjøring </w:t>
      </w:r>
      <w:r w:rsidR="001C167C">
        <w:t>i disse anskaffelsene</w:t>
      </w:r>
      <w:r w:rsidR="004C7106">
        <w:t xml:space="preserve">. </w:t>
      </w:r>
    </w:p>
    <w:p w14:paraId="4F17296B" w14:textId="77777777" w:rsidR="009A3EBA" w:rsidRDefault="009A3EBA" w:rsidP="009A3EBA">
      <w:pPr>
        <w:spacing w:before="80" w:after="80"/>
        <w:jc w:val="both"/>
      </w:pPr>
    </w:p>
    <w:p w14:paraId="7F29B826" w14:textId="24D816C3" w:rsidR="00772C3F" w:rsidRDefault="00005B92" w:rsidP="00005B92">
      <w:pPr>
        <w:pStyle w:val="Overskrift2"/>
      </w:pPr>
      <w:r>
        <w:t>Helsetjenester som særskilt innkjøpskategori</w:t>
      </w:r>
    </w:p>
    <w:p w14:paraId="5AC9913D" w14:textId="77777777" w:rsidR="00005B92" w:rsidRDefault="00005B92" w:rsidP="00AC5BB1"/>
    <w:p w14:paraId="2B9025D2" w14:textId="66B0FD3A" w:rsidR="00AC5BB1" w:rsidRDefault="00AC5BB1" w:rsidP="00AC5BB1">
      <w:pPr>
        <w:spacing w:before="80" w:after="80"/>
        <w:jc w:val="both"/>
      </w:pPr>
      <w:r w:rsidRPr="00FD2C83">
        <w:t>Kjøp av eksterne helsetjenester gjennomføres i henhold til lov om offentlig anskaffelser av 17.juni 2016 (anskaffelsesloven) med tilhørende forskrift av 12. august 2016 (anskaffelsesforskriften) del I og IV.</w:t>
      </w:r>
      <w:r>
        <w:t xml:space="preserve"> Anskaffelsesregelverket anerkjenner at helsetjenester har særtrekk som skiller dem fra ordinære kjøp av varer og tjenester. </w:t>
      </w:r>
      <w:r w:rsidR="00B913F9">
        <w:t xml:space="preserve">Oppdragsgiver (HV) er derfor gitt et betydelig handlingsrom og fleksibilitet til gjennomføring av </w:t>
      </w:r>
      <w:r w:rsidR="00F43E0A">
        <w:t>slike anskaffelser, sammenlignet med de øvr</w:t>
      </w:r>
      <w:r w:rsidR="00982366">
        <w:t>i</w:t>
      </w:r>
      <w:r w:rsidR="00F43E0A">
        <w:t xml:space="preserve">ge delene i anskaffelsesforskriften. </w:t>
      </w:r>
    </w:p>
    <w:p w14:paraId="5407ACF3" w14:textId="77777777" w:rsidR="00AC5BB1" w:rsidRDefault="00AC5BB1" w:rsidP="00AC5BB1">
      <w:pPr>
        <w:spacing w:before="60" w:after="60"/>
      </w:pPr>
    </w:p>
    <w:p w14:paraId="0CC989B9" w14:textId="6416AD37" w:rsidR="00F80A10" w:rsidRDefault="00AC5BB1" w:rsidP="00C829F3">
      <w:pPr>
        <w:spacing w:before="80" w:after="80"/>
        <w:jc w:val="both"/>
      </w:pPr>
      <w:r>
        <w:lastRenderedPageBreak/>
        <w:t>Anskaffelsesforskriften § 30-1 (3) angir en ikke-uttømmende liste over særtrekk som det kan være relevant å ivareta ved kjøp av eksterne helsetjenester.</w:t>
      </w:r>
      <w:r w:rsidR="009F6E32">
        <w:t xml:space="preserve"> Særtr</w:t>
      </w:r>
      <w:r w:rsidR="00897B69">
        <w:t>e</w:t>
      </w:r>
      <w:r w:rsidR="009F6E32">
        <w:t xml:space="preserve">kk som </w:t>
      </w:r>
      <w:r w:rsidR="00AE29AD">
        <w:t xml:space="preserve">HV </w:t>
      </w:r>
      <w:r w:rsidR="009F6E32">
        <w:t xml:space="preserve">kan hensynta </w:t>
      </w:r>
      <w:r w:rsidR="00897B69">
        <w:t xml:space="preserve">i </w:t>
      </w:r>
      <w:r w:rsidR="00AE29AD">
        <w:t xml:space="preserve">disse anskaffelsene </w:t>
      </w:r>
      <w:r w:rsidR="009F6E32">
        <w:t>er kvalitet, kontinuitet, kompetanse, mangfold, tilgjengelighet</w:t>
      </w:r>
      <w:r w:rsidR="00C50191">
        <w:t xml:space="preserve">, brukermedvirkning, helhetlig tjenestetilbud og innovasjon. </w:t>
      </w:r>
    </w:p>
    <w:p w14:paraId="08EA702C" w14:textId="125954BA" w:rsidR="00055FCF" w:rsidRDefault="0022184A" w:rsidP="00F80A10">
      <w:pPr>
        <w:pStyle w:val="Overskrift1"/>
      </w:pPr>
      <w:r>
        <w:t>Relevante</w:t>
      </w:r>
      <w:r w:rsidR="008B7ECE">
        <w:t xml:space="preserve"> samfunnshensyn</w:t>
      </w:r>
      <w:r>
        <w:t xml:space="preserve"> ved kjøp av helsetjenester</w:t>
      </w:r>
    </w:p>
    <w:p w14:paraId="6DA44364" w14:textId="77777777" w:rsidR="00FB3290" w:rsidRDefault="00055FCF" w:rsidP="000F2A95">
      <w:pPr>
        <w:spacing w:before="80" w:after="80"/>
        <w:jc w:val="both"/>
      </w:pPr>
      <w:r>
        <w:t xml:space="preserve">Anskaffelsesloven § 5a pålegger oppdragsgiver å ha en anskaffelsesstrategi som ivaretar de samfunnshensynene i §§ 5b til 5p som er </w:t>
      </w:r>
      <w:r w:rsidRPr="00FD2C83">
        <w:rPr>
          <w:i/>
          <w:iCs/>
        </w:rPr>
        <w:t xml:space="preserve">relevante </w:t>
      </w:r>
      <w:r>
        <w:t xml:space="preserve">for virksomheten. </w:t>
      </w:r>
    </w:p>
    <w:p w14:paraId="713B6FBD" w14:textId="77777777" w:rsidR="00202C55" w:rsidRDefault="00202C55" w:rsidP="000F2A95">
      <w:pPr>
        <w:spacing w:before="80" w:after="80"/>
        <w:jc w:val="both"/>
      </w:pPr>
    </w:p>
    <w:p w14:paraId="417266C6" w14:textId="38495B2C" w:rsidR="009F0BDC" w:rsidRDefault="00481A72" w:rsidP="000F2A95">
      <w:pPr>
        <w:spacing w:before="80" w:after="80"/>
        <w:jc w:val="both"/>
      </w:pPr>
      <w:r>
        <w:t xml:space="preserve">For kjøp av helsetjenester har HV vurdert at </w:t>
      </w:r>
      <w:r w:rsidR="009F0BDC">
        <w:t>følgende samfunnshensyn i §5b</w:t>
      </w:r>
      <w:r w:rsidR="00865F39">
        <w:t xml:space="preserve"> </w:t>
      </w:r>
      <w:r w:rsidR="009F0BDC">
        <w:t xml:space="preserve">til 5p </w:t>
      </w:r>
      <w:r w:rsidR="00240C67">
        <w:t>er relevante</w:t>
      </w:r>
      <w:r w:rsidR="009F0BDC">
        <w:t xml:space="preserve"> relevante</w:t>
      </w:r>
      <w:r w:rsidR="00240C67">
        <w:t xml:space="preserve"> ved kjøp av helsetjen</w:t>
      </w:r>
      <w:r w:rsidR="00202C55">
        <w:t>e</w:t>
      </w:r>
      <w:r w:rsidR="00240C67">
        <w:t>ster</w:t>
      </w:r>
      <w:r w:rsidR="009F0BDC">
        <w:t>;</w:t>
      </w:r>
    </w:p>
    <w:p w14:paraId="384D42D7" w14:textId="77777777" w:rsidR="009F0BDC" w:rsidRDefault="009F0BDC" w:rsidP="000F2A95">
      <w:pPr>
        <w:spacing w:before="80" w:after="80"/>
        <w:jc w:val="both"/>
      </w:pPr>
    </w:p>
    <w:p w14:paraId="23F55D11" w14:textId="291385D8" w:rsidR="009F0BDC" w:rsidRPr="006F336E" w:rsidRDefault="00E27B90" w:rsidP="00E27B90">
      <w:pPr>
        <w:pStyle w:val="Listeavsnitt"/>
        <w:numPr>
          <w:ilvl w:val="0"/>
          <w:numId w:val="4"/>
        </w:numPr>
        <w:spacing w:before="80" w:after="80"/>
        <w:jc w:val="both"/>
      </w:pPr>
      <w:r w:rsidRPr="006F336E">
        <w:t>Klima og miljøhensyn §5b</w:t>
      </w:r>
    </w:p>
    <w:p w14:paraId="0B9D25EA" w14:textId="4AEE0A23" w:rsidR="00865F39" w:rsidRPr="006F336E" w:rsidRDefault="00FC509F" w:rsidP="00FC509F">
      <w:pPr>
        <w:pStyle w:val="Listeavsnitt"/>
        <w:numPr>
          <w:ilvl w:val="0"/>
          <w:numId w:val="4"/>
        </w:numPr>
        <w:spacing w:before="80" w:after="80"/>
        <w:jc w:val="both"/>
      </w:pPr>
      <w:r w:rsidRPr="006F336E">
        <w:t>Sikkerhet og beredskap §5d</w:t>
      </w:r>
    </w:p>
    <w:p w14:paraId="3F63BFF7" w14:textId="0D097326" w:rsidR="00FC509F" w:rsidRPr="006F336E" w:rsidRDefault="00F83F59" w:rsidP="00FC509F">
      <w:pPr>
        <w:pStyle w:val="Listeavsnitt"/>
        <w:numPr>
          <w:ilvl w:val="0"/>
          <w:numId w:val="4"/>
        </w:numPr>
        <w:spacing w:before="80" w:after="80"/>
        <w:jc w:val="both"/>
      </w:pPr>
      <w:r w:rsidRPr="006F336E">
        <w:t>Lønn og arbeidsvilkår §5e</w:t>
      </w:r>
    </w:p>
    <w:p w14:paraId="656C826E" w14:textId="010E5373" w:rsidR="00023406" w:rsidRPr="0095351B" w:rsidRDefault="00023406" w:rsidP="00FC509F">
      <w:pPr>
        <w:pStyle w:val="Listeavsnitt"/>
        <w:numPr>
          <w:ilvl w:val="0"/>
          <w:numId w:val="4"/>
        </w:numPr>
        <w:spacing w:before="80" w:after="80"/>
        <w:jc w:val="both"/>
      </w:pPr>
      <w:r w:rsidRPr="0095351B">
        <w:t>Skatte- og avgiftsdokumentasjon §5</w:t>
      </w:r>
      <w:r w:rsidR="00A262EA" w:rsidRPr="0095351B">
        <w:t>l</w:t>
      </w:r>
    </w:p>
    <w:p w14:paraId="3B32EA92" w14:textId="2D10F907" w:rsidR="00A262EA" w:rsidRPr="0095351B" w:rsidRDefault="00A262EA" w:rsidP="00FC509F">
      <w:pPr>
        <w:pStyle w:val="Listeavsnitt"/>
        <w:numPr>
          <w:ilvl w:val="0"/>
          <w:numId w:val="4"/>
        </w:numPr>
        <w:spacing w:before="80" w:after="80"/>
        <w:jc w:val="both"/>
      </w:pPr>
      <w:r w:rsidRPr="0095351B">
        <w:t>Menneskerettigheter- og anstendig arbeidsforhold §5m</w:t>
      </w:r>
    </w:p>
    <w:p w14:paraId="2C7AFE0E" w14:textId="5E6FE033" w:rsidR="00A262EA" w:rsidRPr="0095351B" w:rsidRDefault="00A262EA" w:rsidP="00FC509F">
      <w:pPr>
        <w:pStyle w:val="Listeavsnitt"/>
        <w:numPr>
          <w:ilvl w:val="0"/>
          <w:numId w:val="4"/>
        </w:numPr>
        <w:spacing w:before="80" w:after="80"/>
        <w:jc w:val="both"/>
      </w:pPr>
      <w:r w:rsidRPr="0095351B">
        <w:t>Universell utforming §5n</w:t>
      </w:r>
    </w:p>
    <w:p w14:paraId="5C3DB963" w14:textId="3D52CB93" w:rsidR="00A262EA" w:rsidRPr="0095351B" w:rsidRDefault="00A262EA" w:rsidP="00FC509F">
      <w:pPr>
        <w:pStyle w:val="Listeavsnitt"/>
        <w:numPr>
          <w:ilvl w:val="0"/>
          <w:numId w:val="4"/>
        </w:numPr>
        <w:spacing w:before="80" w:after="80"/>
        <w:jc w:val="both"/>
      </w:pPr>
      <w:r w:rsidRPr="0095351B">
        <w:t>Innovasjon §5o</w:t>
      </w:r>
    </w:p>
    <w:p w14:paraId="0895A3B1" w14:textId="31C03821" w:rsidR="0022184A" w:rsidRPr="0095351B" w:rsidRDefault="0022184A" w:rsidP="00FC509F">
      <w:pPr>
        <w:pStyle w:val="Listeavsnitt"/>
        <w:numPr>
          <w:ilvl w:val="0"/>
          <w:numId w:val="4"/>
        </w:numPr>
        <w:spacing w:before="80" w:after="80"/>
        <w:jc w:val="both"/>
      </w:pPr>
      <w:r w:rsidRPr="0095351B">
        <w:t>Sanksjoner ved brudd på samfunnsansvar §5p</w:t>
      </w:r>
    </w:p>
    <w:p w14:paraId="39CDE636" w14:textId="77777777" w:rsidR="00865F39" w:rsidRDefault="00865F39" w:rsidP="000F2A95">
      <w:pPr>
        <w:spacing w:before="80" w:after="80"/>
        <w:jc w:val="both"/>
      </w:pPr>
    </w:p>
    <w:p w14:paraId="3314AF21" w14:textId="38D8B0BB" w:rsidR="000F2A95" w:rsidRDefault="00F14BBA" w:rsidP="000F2A95">
      <w:pPr>
        <w:spacing w:before="80" w:after="80"/>
        <w:jc w:val="both"/>
      </w:pPr>
      <w:r>
        <w:t xml:space="preserve">Disse hensynene </w:t>
      </w:r>
      <w:r w:rsidR="000F2A95">
        <w:t xml:space="preserve">danner grunnlaget for </w:t>
      </w:r>
      <w:r w:rsidR="00294FAC">
        <w:t>HV sine strategiske mål</w:t>
      </w:r>
      <w:r w:rsidR="002F2177">
        <w:t xml:space="preserve"> og</w:t>
      </w:r>
      <w:r w:rsidR="00297D9C">
        <w:t xml:space="preserve"> prioriterte fokusområder</w:t>
      </w:r>
      <w:r w:rsidR="00F071BB">
        <w:t xml:space="preserve"> ved anskaffelser. </w:t>
      </w:r>
      <w:r w:rsidR="00202C55">
        <w:t xml:space="preserve">Samfunnshensynenes relevans kan variere </w:t>
      </w:r>
      <w:r w:rsidR="00202C55" w:rsidRPr="00553CC5">
        <w:t>fra anskaffelse til anskaffelse, avhengig av tjenestens art, kontraktsverdi, antall leverandørledd, leverandørens størrelse og organisering, og hvilke pasientgrupper som berøres.</w:t>
      </w:r>
    </w:p>
    <w:p w14:paraId="448700DB" w14:textId="399ADADD" w:rsidR="00453EA2" w:rsidRDefault="00CE1D47" w:rsidP="00CE1D47">
      <w:pPr>
        <w:pStyle w:val="Overskrift1"/>
      </w:pPr>
      <w:r>
        <w:t>Overordnede strategiske mål</w:t>
      </w:r>
    </w:p>
    <w:p w14:paraId="7396B1C8" w14:textId="33B867EC" w:rsidR="00911B09" w:rsidRPr="004C6E96" w:rsidRDefault="00911B09" w:rsidP="00911B09">
      <w:pPr>
        <w:spacing w:before="80" w:after="80"/>
        <w:jc w:val="both"/>
        <w:rPr>
          <w:color w:val="FF0000"/>
        </w:rPr>
      </w:pPr>
      <w:r w:rsidRPr="008C02C7">
        <w:t xml:space="preserve">Med utgangspunkt i </w:t>
      </w:r>
      <w:r w:rsidR="009505F2">
        <w:t xml:space="preserve">de relevante samfunnshensynene </w:t>
      </w:r>
      <w:r w:rsidR="002D0DFB">
        <w:t>i §§5b- 5p</w:t>
      </w:r>
      <w:r w:rsidR="009505F2">
        <w:t xml:space="preserve"> har HV fastsatt følgende strategiske mål for </w:t>
      </w:r>
      <w:r w:rsidR="00E22085">
        <w:t xml:space="preserve">anskaffelser av helsetjenester. </w:t>
      </w:r>
    </w:p>
    <w:p w14:paraId="0D10425E" w14:textId="77777777" w:rsidR="00911B09" w:rsidRDefault="00911B09" w:rsidP="00911B09">
      <w:pPr>
        <w:spacing w:before="80" w:after="80"/>
      </w:pPr>
      <w:bookmarkStart w:id="1" w:name="_Hlk233192596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526"/>
      </w:tblGrid>
      <w:tr w:rsidR="00911B09" w14:paraId="34A41F23" w14:textId="77777777" w:rsidTr="00BE6ABF">
        <w:tc>
          <w:tcPr>
            <w:tcW w:w="50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120" w:type="dxa"/>
              <w:left w:w="120" w:type="dxa"/>
              <w:bottom w:w="120" w:type="dxa"/>
              <w:right w:w="60" w:type="dxa"/>
            </w:tcMar>
          </w:tcPr>
          <w:p w14:paraId="43CEB8E9" w14:textId="77777777" w:rsidR="00911B09" w:rsidRDefault="00911B09" w:rsidP="00EE33FE">
            <w:pPr>
              <w:jc w:val="center"/>
            </w:pPr>
            <w:r>
              <w:rPr>
                <w:b/>
                <w:bCs/>
                <w:color w:val="FFFFFF"/>
              </w:rPr>
              <w:t>M1</w:t>
            </w:r>
          </w:p>
        </w:tc>
        <w:tc>
          <w:tcPr>
            <w:tcW w:w="852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6C98954A" w14:textId="77777777" w:rsidR="00911B09" w:rsidRDefault="00911B09" w:rsidP="00EE33FE">
            <w:r>
              <w:rPr>
                <w:b/>
                <w:bCs/>
              </w:rPr>
              <w:t>Sikre god kvalitet og pasientsikkerhet i alle kjøp av helsetjenester</w:t>
            </w:r>
          </w:p>
        </w:tc>
      </w:tr>
      <w:tr w:rsidR="00911B09" w14:paraId="7D9E0449" w14:textId="77777777" w:rsidTr="00BE6ABF">
        <w:tc>
          <w:tcPr>
            <w:tcW w:w="50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120" w:type="dxa"/>
              <w:left w:w="120" w:type="dxa"/>
              <w:bottom w:w="120" w:type="dxa"/>
              <w:right w:w="60" w:type="dxa"/>
            </w:tcMar>
          </w:tcPr>
          <w:p w14:paraId="174B40E2" w14:textId="77777777" w:rsidR="00911B09" w:rsidRDefault="00911B09" w:rsidP="00EE33FE">
            <w:pPr>
              <w:jc w:val="center"/>
            </w:pPr>
            <w:r>
              <w:rPr>
                <w:b/>
                <w:bCs/>
                <w:color w:val="FFFFFF"/>
              </w:rPr>
              <w:t>M2</w:t>
            </w:r>
          </w:p>
        </w:tc>
        <w:tc>
          <w:tcPr>
            <w:tcW w:w="852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3D04D64C" w14:textId="77777777" w:rsidR="00911B09" w:rsidRDefault="00911B09" w:rsidP="00EE33FE">
            <w:r>
              <w:rPr>
                <w:b/>
                <w:bCs/>
              </w:rPr>
              <w:t>Ivareta særtrekkene ved helsetjenester gjennom fleksible, formålstjenlige anskaffelsesprosesser</w:t>
            </w:r>
          </w:p>
        </w:tc>
      </w:tr>
      <w:tr w:rsidR="00911B09" w14:paraId="5FAAF4C5" w14:textId="77777777" w:rsidTr="00BE6ABF">
        <w:tc>
          <w:tcPr>
            <w:tcW w:w="50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120" w:type="dxa"/>
              <w:left w:w="120" w:type="dxa"/>
              <w:bottom w:w="120" w:type="dxa"/>
              <w:right w:w="60" w:type="dxa"/>
            </w:tcMar>
          </w:tcPr>
          <w:p w14:paraId="32176D31" w14:textId="77777777" w:rsidR="00911B09" w:rsidRDefault="00911B09" w:rsidP="00EE33F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M3</w:t>
            </w:r>
          </w:p>
        </w:tc>
        <w:tc>
          <w:tcPr>
            <w:tcW w:w="852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47C4B044" w14:textId="77C1881F" w:rsidR="00911B09" w:rsidRDefault="00911B09" w:rsidP="00EE33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Sikre seriøse lønns- og arbeidsvilkår og motvirke sosial dumping i alle leverandørledd (§§ 5e, 5p) </w:t>
            </w:r>
          </w:p>
        </w:tc>
      </w:tr>
      <w:tr w:rsidR="00911B09" w14:paraId="4EDD98B4" w14:textId="77777777" w:rsidTr="00BE6ABF">
        <w:tc>
          <w:tcPr>
            <w:tcW w:w="50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120" w:type="dxa"/>
              <w:left w:w="120" w:type="dxa"/>
              <w:bottom w:w="120" w:type="dxa"/>
              <w:right w:w="60" w:type="dxa"/>
            </w:tcMar>
          </w:tcPr>
          <w:p w14:paraId="3C7D2220" w14:textId="77777777" w:rsidR="00911B09" w:rsidRDefault="00911B09" w:rsidP="00EE33FE">
            <w:pPr>
              <w:jc w:val="center"/>
            </w:pPr>
            <w:r>
              <w:rPr>
                <w:b/>
                <w:bCs/>
                <w:color w:val="FFFFFF"/>
              </w:rPr>
              <w:t>M4</w:t>
            </w:r>
          </w:p>
        </w:tc>
        <w:tc>
          <w:tcPr>
            <w:tcW w:w="852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2793096E" w14:textId="77777777" w:rsidR="00911B09" w:rsidRDefault="00911B09" w:rsidP="00EE33FE">
            <w:r>
              <w:rPr>
                <w:b/>
                <w:bCs/>
              </w:rPr>
              <w:t>Ivareta hensynet til miljø og bærekraft der dette er relevant og proporsjonalt for den aktuelle anskaffelsen (§5b)</w:t>
            </w:r>
          </w:p>
        </w:tc>
      </w:tr>
      <w:tr w:rsidR="00911B09" w14:paraId="580FA3ED" w14:textId="77777777" w:rsidTr="00BE6ABF">
        <w:tc>
          <w:tcPr>
            <w:tcW w:w="50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120" w:type="dxa"/>
              <w:left w:w="120" w:type="dxa"/>
              <w:bottom w:w="120" w:type="dxa"/>
              <w:right w:w="60" w:type="dxa"/>
            </w:tcMar>
          </w:tcPr>
          <w:p w14:paraId="2637FFC4" w14:textId="77777777" w:rsidR="00911B09" w:rsidRDefault="00911B09" w:rsidP="00EE33FE">
            <w:pPr>
              <w:jc w:val="center"/>
            </w:pPr>
            <w:r>
              <w:rPr>
                <w:b/>
                <w:bCs/>
                <w:color w:val="FFFFFF"/>
              </w:rPr>
              <w:t>M5</w:t>
            </w:r>
          </w:p>
        </w:tc>
        <w:tc>
          <w:tcPr>
            <w:tcW w:w="852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4D5BDBE4" w14:textId="77777777" w:rsidR="00911B09" w:rsidRDefault="00911B09" w:rsidP="00EE33FE">
            <w:r>
              <w:rPr>
                <w:b/>
                <w:bCs/>
              </w:rPr>
              <w:t>Ivareta menneskerettigheter og anstendige arbeidsforhold i leverandørkjeden (§ 5m)</w:t>
            </w:r>
          </w:p>
        </w:tc>
      </w:tr>
      <w:tr w:rsidR="00911B09" w14:paraId="3F79B217" w14:textId="77777777" w:rsidTr="00BE6ABF">
        <w:tc>
          <w:tcPr>
            <w:tcW w:w="50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120" w:type="dxa"/>
              <w:left w:w="120" w:type="dxa"/>
              <w:bottom w:w="120" w:type="dxa"/>
              <w:right w:w="60" w:type="dxa"/>
            </w:tcMar>
          </w:tcPr>
          <w:p w14:paraId="6B109CBA" w14:textId="77777777" w:rsidR="00911B09" w:rsidRDefault="00911B09" w:rsidP="00EE33FE">
            <w:pPr>
              <w:jc w:val="center"/>
            </w:pPr>
            <w:r>
              <w:rPr>
                <w:b/>
                <w:bCs/>
                <w:color w:val="FFFFFF"/>
              </w:rPr>
              <w:t>M6</w:t>
            </w:r>
          </w:p>
        </w:tc>
        <w:tc>
          <w:tcPr>
            <w:tcW w:w="852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77597F68" w14:textId="77777777" w:rsidR="00911B09" w:rsidRDefault="00911B09" w:rsidP="00EE33FE">
            <w:r>
              <w:rPr>
                <w:b/>
                <w:bCs/>
              </w:rPr>
              <w:t>Ivareta sikkerhets- og beredskapshensyn i alle situasjoner, fra fred til krise og krig (§ 5d)</w:t>
            </w:r>
          </w:p>
        </w:tc>
      </w:tr>
      <w:tr w:rsidR="00911B09" w14:paraId="32A04FC2" w14:textId="77777777" w:rsidTr="00BE6ABF">
        <w:tc>
          <w:tcPr>
            <w:tcW w:w="50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120" w:type="dxa"/>
              <w:left w:w="120" w:type="dxa"/>
              <w:bottom w:w="120" w:type="dxa"/>
              <w:right w:w="60" w:type="dxa"/>
            </w:tcMar>
          </w:tcPr>
          <w:p w14:paraId="3AB1F931" w14:textId="77777777" w:rsidR="00911B09" w:rsidRDefault="00911B09" w:rsidP="00EE33FE">
            <w:pPr>
              <w:jc w:val="center"/>
            </w:pPr>
            <w:r>
              <w:rPr>
                <w:b/>
                <w:bCs/>
                <w:color w:val="FFFFFF"/>
              </w:rPr>
              <w:t>M7</w:t>
            </w:r>
          </w:p>
        </w:tc>
        <w:tc>
          <w:tcPr>
            <w:tcW w:w="852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58B1A8A9" w14:textId="710DF404" w:rsidR="00FB344D" w:rsidRPr="002867CD" w:rsidRDefault="005F1BE2" w:rsidP="00EE33FE">
            <w:pPr>
              <w:rPr>
                <w:color w:val="FF0000"/>
              </w:rPr>
            </w:pPr>
            <w:r w:rsidRPr="00BE6ABF">
              <w:rPr>
                <w:b/>
                <w:bCs/>
              </w:rPr>
              <w:t>Ivareta kravet til</w:t>
            </w:r>
            <w:r w:rsidR="00911B09" w:rsidRPr="00BE6ABF">
              <w:rPr>
                <w:b/>
                <w:bCs/>
              </w:rPr>
              <w:t xml:space="preserve"> universell utforming (§ 5n)</w:t>
            </w:r>
          </w:p>
        </w:tc>
      </w:tr>
      <w:bookmarkEnd w:id="1"/>
    </w:tbl>
    <w:p w14:paraId="5690D719" w14:textId="77777777" w:rsidR="00CE1D47" w:rsidRDefault="00CE1D47" w:rsidP="00CE1D47"/>
    <w:p w14:paraId="38631D94" w14:textId="02048423" w:rsidR="00CE1D47" w:rsidRDefault="00174C38" w:rsidP="00CE1D47">
      <w:r>
        <w:t xml:space="preserve">De strategiske målene skal bygge opp under HV sitt overordnede mål som er å </w:t>
      </w:r>
      <w:r w:rsidR="00371F76">
        <w:t xml:space="preserve">«sørge for» at befolkningen i regionen </w:t>
      </w:r>
      <w:r w:rsidR="00C13D55">
        <w:t xml:space="preserve">tilbys nødvendige spesialisthelsetjenester. </w:t>
      </w:r>
    </w:p>
    <w:p w14:paraId="3B794624" w14:textId="6532DB33" w:rsidR="00CE1D47" w:rsidRDefault="009D48F1" w:rsidP="009D48F1">
      <w:pPr>
        <w:pStyle w:val="Overskrift1"/>
      </w:pPr>
      <w:r>
        <w:lastRenderedPageBreak/>
        <w:t xml:space="preserve">Prioriterte </w:t>
      </w:r>
      <w:r w:rsidR="00A633BE">
        <w:t xml:space="preserve">fokusområder </w:t>
      </w:r>
    </w:p>
    <w:p w14:paraId="2F8699E9" w14:textId="6FC5FB86" w:rsidR="00453EA2" w:rsidRDefault="004633A9" w:rsidP="00453EA2">
      <w:r>
        <w:t>Med</w:t>
      </w:r>
      <w:r w:rsidR="00487150">
        <w:t xml:space="preserve"> bakgrunn </w:t>
      </w:r>
      <w:r w:rsidR="00283971">
        <w:t xml:space="preserve">i </w:t>
      </w:r>
      <w:r w:rsidR="00BF7582">
        <w:t>de</w:t>
      </w:r>
      <w:r w:rsidR="00283971">
        <w:t xml:space="preserve"> relevante </w:t>
      </w:r>
      <w:r w:rsidR="00487150">
        <w:t>samfunnshensyn i §</w:t>
      </w:r>
      <w:r w:rsidR="008D7669">
        <w:t>§</w:t>
      </w:r>
      <w:r w:rsidR="00487150">
        <w:t xml:space="preserve">5b </w:t>
      </w:r>
      <w:r w:rsidR="007D3B03">
        <w:t>-</w:t>
      </w:r>
      <w:r w:rsidR="00487150">
        <w:t xml:space="preserve"> 5p og </w:t>
      </w:r>
      <w:r w:rsidR="00771913">
        <w:t>med utgangspunkt i de strategiske målene</w:t>
      </w:r>
      <w:r w:rsidR="00BF7582">
        <w:t xml:space="preserve">, </w:t>
      </w:r>
      <w:r w:rsidR="008633BA">
        <w:t xml:space="preserve">har HV </w:t>
      </w:r>
      <w:r w:rsidR="00611637">
        <w:t xml:space="preserve">valgt noen prioriterte fokusområder </w:t>
      </w:r>
      <w:r w:rsidR="00B112C3">
        <w:t xml:space="preserve">ved anskaffelse av helsetjenester. </w:t>
      </w:r>
      <w:r w:rsidR="0051791F">
        <w:t xml:space="preserve">Dette er klima- og miljø, sosiale forhold og sikkerhet og beredskap. </w:t>
      </w:r>
    </w:p>
    <w:p w14:paraId="47477F9D" w14:textId="03F77FEA" w:rsidR="000F2A95" w:rsidRDefault="00D93166" w:rsidP="00D93166">
      <w:pPr>
        <w:pStyle w:val="Overskrift2"/>
      </w:pPr>
      <w:r>
        <w:t>Klima- og miljø</w:t>
      </w:r>
    </w:p>
    <w:p w14:paraId="5BCFE5E7" w14:textId="77777777" w:rsidR="00CD2D14" w:rsidRDefault="00CD2D14" w:rsidP="00352B81">
      <w:pPr>
        <w:spacing w:before="80" w:after="80"/>
      </w:pPr>
    </w:p>
    <w:p w14:paraId="76C51078" w14:textId="72ECBD1D" w:rsidR="00CD2D14" w:rsidRDefault="00CD2D14" w:rsidP="00CD2D14">
      <w:pPr>
        <w:pStyle w:val="Overskrift3"/>
      </w:pPr>
      <w:r>
        <w:t>Anskaffelsen har et uvesentlig klimaavtrykk</w:t>
      </w:r>
    </w:p>
    <w:p w14:paraId="7F07720D" w14:textId="77777777" w:rsidR="00CC3EC4" w:rsidRDefault="00CC3EC4" w:rsidP="00352B81">
      <w:pPr>
        <w:spacing w:before="80" w:after="80"/>
      </w:pPr>
    </w:p>
    <w:p w14:paraId="5150CDB9" w14:textId="558C362E" w:rsidR="00352B81" w:rsidRDefault="00352B81" w:rsidP="00352B81">
      <w:pPr>
        <w:spacing w:before="80" w:after="80"/>
      </w:pPr>
      <w:r>
        <w:t>Anskaffelsesloven § 5b første ledd pålegger alle oppdragsgivere å ta hensyn til klima og miljø i alle anskaffelser for å redusere anskaffelsens samlede klimaavtrykk og miljøbelastning. For kunngjøringspliktige anskaffelser følger det av § 5b andre ledd at klima- og miljøhensyn som tildelingskriterium skal vektes med minimum 30 prosent, eller rangeres blant de tre høyest prioriterte tildelingskriteriene.</w:t>
      </w:r>
    </w:p>
    <w:p w14:paraId="23F1053B" w14:textId="77777777" w:rsidR="00352B81" w:rsidRDefault="00352B81" w:rsidP="00352B81">
      <w:pPr>
        <w:spacing w:before="80" w:after="80"/>
      </w:pPr>
    </w:p>
    <w:p w14:paraId="09E83A40" w14:textId="2C887F14" w:rsidR="00352B81" w:rsidRDefault="007A0215" w:rsidP="00352B81">
      <w:pPr>
        <w:spacing w:before="80" w:after="80"/>
      </w:pPr>
      <w:r>
        <w:t xml:space="preserve">Forpliktelsene </w:t>
      </w:r>
      <w:r w:rsidR="00792884">
        <w:t xml:space="preserve">i §5b første og andre ledd </w:t>
      </w:r>
      <w:r w:rsidR="000D323F">
        <w:t>får ikke anvendelse ved kjøp</w:t>
      </w:r>
      <w:r w:rsidR="00792884">
        <w:t xml:space="preserve"> av helsetjenester, da disse anskaffelsene </w:t>
      </w:r>
      <w:r w:rsidR="008D5844">
        <w:t>omfattes av unntaket i §</w:t>
      </w:r>
      <w:r w:rsidR="00352B81">
        <w:t xml:space="preserve"> 5b tredje ledd: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52B81" w14:paraId="209B47C5" w14:textId="77777777" w:rsidTr="00EE33FE">
        <w:tc>
          <w:tcPr>
            <w:tcW w:w="902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0F5589" w14:textId="77777777" w:rsidR="00352B81" w:rsidRDefault="00352B81" w:rsidP="00EE33FE">
            <w:pPr>
              <w:spacing w:after="80"/>
            </w:pPr>
            <w:r>
              <w:rPr>
                <w:b/>
                <w:bCs/>
                <w:color w:val="1F3864"/>
              </w:rPr>
              <w:t>Unntak fra § 5b første og andre ledd, jf. § 5b tredje ledd</w:t>
            </w:r>
          </w:p>
          <w:p w14:paraId="04B7F76A" w14:textId="6BC48EF0" w:rsidR="00E70F0C" w:rsidRDefault="00352B81" w:rsidP="00E70F0C">
            <w:pPr>
              <w:pStyle w:val="Listeavsnitt"/>
              <w:numPr>
                <w:ilvl w:val="0"/>
                <w:numId w:val="3"/>
              </w:numPr>
              <w:spacing w:before="50" w:after="50"/>
            </w:pPr>
            <w:r>
              <w:rPr>
                <w:b/>
                <w:bCs/>
                <w:sz w:val="18"/>
                <w:szCs w:val="18"/>
              </w:rPr>
              <w:t xml:space="preserve">Unntak 1 – Uvesentlig klimaavtrykk: </w:t>
            </w:r>
            <w:r>
              <w:rPr>
                <w:sz w:val="18"/>
                <w:szCs w:val="18"/>
              </w:rPr>
              <w:t>Anskaffelsen etter sin art har et uvesentlig klimaavtrykk og miljøbelastning.</w:t>
            </w:r>
          </w:p>
        </w:tc>
      </w:tr>
    </w:tbl>
    <w:p w14:paraId="76C04E2E" w14:textId="77777777" w:rsidR="00352B81" w:rsidRDefault="00352B81" w:rsidP="00352B81">
      <w:pPr>
        <w:spacing w:before="80" w:after="80"/>
        <w:jc w:val="both"/>
      </w:pPr>
    </w:p>
    <w:p w14:paraId="4AEF6482" w14:textId="5FF89666" w:rsidR="00352B81" w:rsidRDefault="0066225B" w:rsidP="00352B81">
      <w:pPr>
        <w:spacing w:before="80" w:after="80"/>
      </w:pPr>
      <w:r>
        <w:t>Det</w:t>
      </w:r>
      <w:r w:rsidR="00874265">
        <w:t xml:space="preserve"> se</w:t>
      </w:r>
      <w:r>
        <w:t>ntrale element ved kjøp av helsetjenester er selve behandlingen som ytes av helsepersonell</w:t>
      </w:r>
      <w:r w:rsidR="000A44D3">
        <w:t xml:space="preserve">. </w:t>
      </w:r>
      <w:r w:rsidR="00874265">
        <w:t>Anskaffelsene</w:t>
      </w:r>
      <w:r w:rsidR="000A44D3">
        <w:t xml:space="preserve"> gjelder altså en tjeneste</w:t>
      </w:r>
      <w:r w:rsidR="00DF32D0">
        <w:t xml:space="preserve"> som leveres av mennesker til mennesker, og</w:t>
      </w:r>
      <w:r w:rsidR="000A44D3">
        <w:t xml:space="preserve"> hvor den sentrale innsatsfaktor er menneskelige ressurser</w:t>
      </w:r>
      <w:r w:rsidR="00AA296A">
        <w:t>.</w:t>
      </w:r>
      <w:r w:rsidR="000A44D3">
        <w:t xml:space="preserve"> </w:t>
      </w:r>
      <w:r w:rsidR="00352B81" w:rsidRPr="001810BD">
        <w:t>Leverandørens miljøprofil</w:t>
      </w:r>
      <w:r w:rsidR="00352B81">
        <w:t xml:space="preserve"> som</w:t>
      </w:r>
      <w:r w:rsidR="00352B81" w:rsidRPr="001810BD">
        <w:t xml:space="preserve"> energiforbruk i bygg, transport av ansatte, avfallshåndtering</w:t>
      </w:r>
      <w:r w:rsidR="00352B81">
        <w:t xml:space="preserve"> o.l. </w:t>
      </w:r>
      <w:r w:rsidR="00352B81" w:rsidRPr="001810BD">
        <w:t xml:space="preserve">utgjør en </w:t>
      </w:r>
      <w:r w:rsidR="00352B81">
        <w:t>mindre</w:t>
      </w:r>
      <w:r w:rsidR="00352B81" w:rsidRPr="001810BD">
        <w:t xml:space="preserve"> og typisk uvesentlig andel av anskaffelsens samlede klimaavtrykk sammenlignet med lønnskostnader og fagkompetanse. Følgende helsetjenester er særlig vurdert og anses å ha et uvesentlig klimaavtrykk etter sin art:</w:t>
      </w:r>
    </w:p>
    <w:p w14:paraId="5CEF9FD9" w14:textId="77777777" w:rsidR="00352B81" w:rsidRPr="001810BD" w:rsidRDefault="00352B81" w:rsidP="00352B81">
      <w:pPr>
        <w:spacing w:before="80" w:after="80"/>
        <w:jc w:val="both"/>
      </w:pPr>
    </w:p>
    <w:p w14:paraId="6FD432C1" w14:textId="77777777" w:rsidR="00352B81" w:rsidRPr="001810BD" w:rsidRDefault="00352B81" w:rsidP="00352B81">
      <w:pPr>
        <w:numPr>
          <w:ilvl w:val="0"/>
          <w:numId w:val="3"/>
        </w:numPr>
        <w:spacing w:before="80" w:after="80"/>
        <w:jc w:val="both"/>
      </w:pPr>
      <w:r w:rsidRPr="001810BD">
        <w:t xml:space="preserve">Poliklinisk </w:t>
      </w:r>
      <w:r>
        <w:t>somatiske spesialisthelsetjenester</w:t>
      </w:r>
    </w:p>
    <w:p w14:paraId="3AABF7AC" w14:textId="77777777" w:rsidR="00352B81" w:rsidRDefault="00352B81" w:rsidP="00352B81">
      <w:pPr>
        <w:numPr>
          <w:ilvl w:val="0"/>
          <w:numId w:val="3"/>
        </w:numPr>
        <w:spacing w:before="80" w:after="80"/>
        <w:jc w:val="both"/>
      </w:pPr>
      <w:r w:rsidRPr="001810BD">
        <w:t xml:space="preserve">Psykisk helsevern </w:t>
      </w:r>
    </w:p>
    <w:p w14:paraId="72494824" w14:textId="77777777" w:rsidR="00352B81" w:rsidRPr="001810BD" w:rsidRDefault="00352B81" w:rsidP="00352B81">
      <w:pPr>
        <w:numPr>
          <w:ilvl w:val="0"/>
          <w:numId w:val="3"/>
        </w:numPr>
        <w:spacing w:before="80" w:after="80"/>
        <w:jc w:val="both"/>
      </w:pPr>
      <w:r>
        <w:t>T</w:t>
      </w:r>
      <w:r w:rsidRPr="001810BD">
        <w:t>verrfaglig spesialisert rusbehandling (TSB)</w:t>
      </w:r>
    </w:p>
    <w:p w14:paraId="006171F0" w14:textId="77777777" w:rsidR="00352B81" w:rsidRPr="001810BD" w:rsidRDefault="00352B81" w:rsidP="00352B81">
      <w:pPr>
        <w:numPr>
          <w:ilvl w:val="0"/>
          <w:numId w:val="3"/>
        </w:numPr>
        <w:spacing w:before="80" w:after="80"/>
        <w:jc w:val="both"/>
      </w:pPr>
      <w:r>
        <w:t xml:space="preserve">Spesialisert </w:t>
      </w:r>
      <w:r w:rsidRPr="001810BD">
        <w:t>rehabilitering</w:t>
      </w:r>
      <w:r>
        <w:t>stjenester</w:t>
      </w:r>
    </w:p>
    <w:p w14:paraId="355CA42F" w14:textId="77777777" w:rsidR="00352B81" w:rsidRPr="001810BD" w:rsidRDefault="00352B81" w:rsidP="00352B81">
      <w:pPr>
        <w:spacing w:before="80" w:after="80"/>
        <w:jc w:val="both"/>
      </w:pPr>
    </w:p>
    <w:p w14:paraId="523E145F" w14:textId="5DC66059" w:rsidR="00352B81" w:rsidRDefault="00DB11F8" w:rsidP="00352B81">
      <w:pPr>
        <w:spacing w:before="80" w:after="80"/>
      </w:pPr>
      <w:r>
        <w:t xml:space="preserve">For anskaffelser der den fysiske leveransen har en mer vesentlig miljøpåvirkning, for eksempel transporttjenester av blodprøver, medisinsk forbruksmateriell eller legemidler som inngår som del av helsetjenesten, </w:t>
      </w:r>
      <w:r w:rsidR="00D71B04">
        <w:t xml:space="preserve">må </w:t>
      </w:r>
      <w:r w:rsidR="00300BAE">
        <w:t>HV foreta en konkret vurdering på</w:t>
      </w:r>
      <w:r w:rsidR="00D71B04">
        <w:t xml:space="preserve"> om </w:t>
      </w:r>
      <w:r>
        <w:t>§ 5b første og andre ledd</w:t>
      </w:r>
      <w:r w:rsidR="00D71B04">
        <w:t xml:space="preserve"> kommer til anvendelse</w:t>
      </w:r>
      <w:r>
        <w:t>. HV skal da stille klima- og miljøkrav.</w:t>
      </w:r>
    </w:p>
    <w:p w14:paraId="5398CCD4" w14:textId="77777777" w:rsidR="00E70F0C" w:rsidRDefault="00E70F0C" w:rsidP="00352B81">
      <w:pPr>
        <w:spacing w:before="80" w:after="80"/>
      </w:pPr>
    </w:p>
    <w:p w14:paraId="21B9A3F6" w14:textId="64E34B31" w:rsidR="00676830" w:rsidRDefault="009A4A5A" w:rsidP="00676830">
      <w:pPr>
        <w:pStyle w:val="Overskrift3"/>
      </w:pPr>
      <w:r>
        <w:t xml:space="preserve">Tiltak </w:t>
      </w:r>
      <w:r w:rsidR="00C2380C">
        <w:t>for å ivareta klima- og miljøhensyn</w:t>
      </w:r>
    </w:p>
    <w:p w14:paraId="2A853FF5" w14:textId="77777777" w:rsidR="00AC60CE" w:rsidRDefault="00AC60CE" w:rsidP="00352B81">
      <w:pPr>
        <w:spacing w:before="80" w:after="80"/>
        <w:jc w:val="both"/>
      </w:pPr>
    </w:p>
    <w:p w14:paraId="54332353" w14:textId="2252D0DC" w:rsidR="005324D6" w:rsidRDefault="00724193" w:rsidP="004F23D3">
      <w:pPr>
        <w:spacing w:before="80" w:after="80"/>
      </w:pPr>
      <w:r>
        <w:t>Klima- og miljøhensyn (§ 5b) kan være relevant i anskaffelse av kjøp av helsetjenester, men de lovpålagte forpliktelsene etter § 5b første og andre ledd, herunder kravet om minimum 30 prosent vekting av klima- og miljøhensyn som tildelingskriterium, gjelder ikke for kjøp av helsetjenester</w:t>
      </w:r>
      <w:r w:rsidR="00FB72B3">
        <w:t xml:space="preserve">. </w:t>
      </w:r>
      <w:r w:rsidR="00E510E8">
        <w:t>HV</w:t>
      </w:r>
      <w:r w:rsidR="00352B81">
        <w:t xml:space="preserve"> </w:t>
      </w:r>
      <w:r w:rsidR="00884B03">
        <w:t xml:space="preserve">skal i </w:t>
      </w:r>
      <w:r w:rsidR="00352B81">
        <w:t>anskaffelsesdokumentene for den enkelte anskaffelse</w:t>
      </w:r>
      <w:r w:rsidR="006E414B">
        <w:t xml:space="preserve"> begrunne valget om </w:t>
      </w:r>
      <w:r w:rsidR="00884B03">
        <w:t>å anvende unntaket i § 5b tredje</w:t>
      </w:r>
      <w:r w:rsidR="004F23D3">
        <w:t xml:space="preserve"> </w:t>
      </w:r>
      <w:r w:rsidR="00884B03">
        <w:t>ledd</w:t>
      </w:r>
      <w:r w:rsidR="006E414B">
        <w:t xml:space="preserve">. </w:t>
      </w:r>
      <w:r w:rsidR="004F23D3">
        <w:br/>
      </w:r>
    </w:p>
    <w:p w14:paraId="40360134" w14:textId="54FBFAE0" w:rsidR="00604072" w:rsidRDefault="005F674D" w:rsidP="00352B81">
      <w:pPr>
        <w:spacing w:before="80" w:after="80"/>
        <w:jc w:val="both"/>
      </w:pPr>
      <w:r>
        <w:t xml:space="preserve">Siden anskaffelse av helsetjenester </w:t>
      </w:r>
      <w:r w:rsidR="00992CD9">
        <w:t xml:space="preserve">har et uvesentlig klimaavtrykk er det ikke forholdsmessig å stille omfattende miljøkrav eller </w:t>
      </w:r>
      <w:r w:rsidR="003E28EB">
        <w:t xml:space="preserve">klima som tildelingskriterium. </w:t>
      </w:r>
    </w:p>
    <w:p w14:paraId="5A1AFBF8" w14:textId="77777777" w:rsidR="005F674D" w:rsidRDefault="005F674D" w:rsidP="00352B81">
      <w:pPr>
        <w:spacing w:before="80" w:after="80"/>
        <w:jc w:val="both"/>
      </w:pPr>
    </w:p>
    <w:p w14:paraId="0AF32B4C" w14:textId="148DCEAD" w:rsidR="00604072" w:rsidRDefault="007362B0" w:rsidP="00352B81">
      <w:pPr>
        <w:spacing w:before="80" w:after="80"/>
        <w:jc w:val="both"/>
      </w:pPr>
      <w:r>
        <w:lastRenderedPageBreak/>
        <w:t xml:space="preserve">HV </w:t>
      </w:r>
      <w:r w:rsidR="003E28EB">
        <w:t xml:space="preserve">bør likevel </w:t>
      </w:r>
      <w:r>
        <w:t xml:space="preserve">vurdere </w:t>
      </w:r>
      <w:r w:rsidR="003E28EB">
        <w:t xml:space="preserve">enkle </w:t>
      </w:r>
      <w:r>
        <w:t xml:space="preserve">tiltak </w:t>
      </w:r>
      <w:r w:rsidR="00751F65">
        <w:t>i anskaffelsen</w:t>
      </w:r>
      <w:r w:rsidR="003B2E35">
        <w:t>e</w:t>
      </w:r>
      <w:r w:rsidR="00751F65">
        <w:t xml:space="preserve"> som kan være med på å redusere negativ miljøpåvirkning. Eksempel på d</w:t>
      </w:r>
      <w:r w:rsidR="00283669">
        <w:t xml:space="preserve">ette er reduksjon </w:t>
      </w:r>
      <w:r w:rsidR="00FF74FE">
        <w:t xml:space="preserve">av pasienttransport </w:t>
      </w:r>
      <w:r w:rsidR="005A3F5E">
        <w:t xml:space="preserve">gjennom digitale konsultasjoner. </w:t>
      </w:r>
    </w:p>
    <w:p w14:paraId="317D3C2F" w14:textId="77777777" w:rsidR="005324D6" w:rsidRDefault="005324D6" w:rsidP="00352B81">
      <w:pPr>
        <w:spacing w:before="80" w:after="80"/>
        <w:jc w:val="both"/>
      </w:pPr>
    </w:p>
    <w:p w14:paraId="10B8B8F1" w14:textId="4A45183E" w:rsidR="00D93166" w:rsidRDefault="00831479" w:rsidP="004431E2">
      <w:pPr>
        <w:spacing w:before="80" w:after="80"/>
      </w:pPr>
      <w:r>
        <w:t xml:space="preserve">HV skal </w:t>
      </w:r>
      <w:r w:rsidR="000F0935">
        <w:t xml:space="preserve">videre </w:t>
      </w:r>
      <w:r w:rsidR="00FB72B3">
        <w:t>innlemme</w:t>
      </w:r>
      <w:r>
        <w:t xml:space="preserve"> miljøhensyn</w:t>
      </w:r>
      <w:r w:rsidR="00114B31">
        <w:t xml:space="preserve"> </w:t>
      </w:r>
      <w:r w:rsidR="00F37210">
        <w:t xml:space="preserve">i de anskaffelsene </w:t>
      </w:r>
      <w:r w:rsidR="00C56726">
        <w:t xml:space="preserve">hvor </w:t>
      </w:r>
      <w:r>
        <w:t xml:space="preserve">det vurderes å være relevant. </w:t>
      </w:r>
    </w:p>
    <w:p w14:paraId="27E9C427" w14:textId="6D0FD797" w:rsidR="00C56726" w:rsidRDefault="00C56726" w:rsidP="004431E2">
      <w:pPr>
        <w:spacing w:before="80" w:after="80"/>
      </w:pPr>
    </w:p>
    <w:p w14:paraId="2F3E268D" w14:textId="68CB4403" w:rsidR="00B16851" w:rsidRDefault="00B16851" w:rsidP="004431E2">
      <w:pPr>
        <w:spacing w:before="80" w:after="80"/>
      </w:pPr>
      <w:r>
        <w:t>Ved å ha «klima og miljø» som et prioritert fokusområde</w:t>
      </w:r>
      <w:r w:rsidR="00E56FE3">
        <w:t>, viser dette at HV har vurdert klima- og miljøpåvirkningen i henhold ti</w:t>
      </w:r>
      <w:r w:rsidR="00D47D7E">
        <w:t>l anskaffelsesloven §5b</w:t>
      </w:r>
      <w:r w:rsidR="00C33F12">
        <w:t xml:space="preserve">, og at HV prioriterer miljøarbeidet der det faktisk gir effekt. </w:t>
      </w:r>
    </w:p>
    <w:p w14:paraId="3D84A219" w14:textId="77777777" w:rsidR="002E7058" w:rsidRDefault="002E7058" w:rsidP="004431E2">
      <w:pPr>
        <w:spacing w:before="80" w:after="80"/>
      </w:pPr>
    </w:p>
    <w:p w14:paraId="05766EC9" w14:textId="4188D3D2" w:rsidR="00D93166" w:rsidRDefault="00634BFE" w:rsidP="00D93166">
      <w:pPr>
        <w:pStyle w:val="Overskrift2"/>
      </w:pPr>
      <w:r>
        <w:t>Sosiale forhold</w:t>
      </w:r>
    </w:p>
    <w:p w14:paraId="189A2B08" w14:textId="77777777" w:rsidR="00C21752" w:rsidRDefault="00C21752" w:rsidP="005D6087"/>
    <w:p w14:paraId="6F588DFA" w14:textId="5BB3DAEE" w:rsidR="00BD3B5F" w:rsidRDefault="00FF14F1" w:rsidP="00BD3B5F">
      <w:pPr>
        <w:pStyle w:val="Overskrift3"/>
      </w:pPr>
      <w:r>
        <w:t>Lønns- og arbeidsforhold</w:t>
      </w:r>
    </w:p>
    <w:p w14:paraId="46F954F8" w14:textId="77777777" w:rsidR="005722B9" w:rsidRDefault="005722B9" w:rsidP="00C21752">
      <w:pPr>
        <w:spacing w:before="80" w:after="80"/>
        <w:jc w:val="both"/>
      </w:pPr>
    </w:p>
    <w:p w14:paraId="04CAC9BA" w14:textId="448F4290" w:rsidR="006A6DB8" w:rsidRDefault="006A6DB8" w:rsidP="00C21752">
      <w:pPr>
        <w:spacing w:before="80" w:after="80"/>
        <w:jc w:val="both"/>
      </w:pPr>
      <w:r w:rsidRPr="00197AF1">
        <w:t>Anskaffelsesloven § 5e og forskrift om lønns- og arbeidsvilkår i offentlige kontrakter pålegger</w:t>
      </w:r>
      <w:r>
        <w:t xml:space="preserve"> </w:t>
      </w:r>
      <w:r w:rsidRPr="00197AF1">
        <w:t xml:space="preserve">oppdragsgivere å stille kontraktsvilkår som sikrer at ansatte hos leverandøren og underleverandører har lønns- og arbeidsvilkår i samsvar med gjeldende allmenngjøringsforskrift eller landsomfattende tariffavtale. </w:t>
      </w:r>
    </w:p>
    <w:p w14:paraId="6EB0DC3D" w14:textId="77777777" w:rsidR="006A6DB8" w:rsidRDefault="006A6DB8" w:rsidP="00C21752">
      <w:pPr>
        <w:spacing w:before="80" w:after="80"/>
        <w:jc w:val="both"/>
      </w:pPr>
    </w:p>
    <w:p w14:paraId="24911651" w14:textId="72A99472" w:rsidR="00C21752" w:rsidRDefault="00C21752" w:rsidP="00C21752">
      <w:pPr>
        <w:spacing w:before="80" w:after="80"/>
        <w:jc w:val="both"/>
      </w:pPr>
      <w:r>
        <w:t xml:space="preserve">Lønns- og arbeidsvilkår er et relevant samfunnshensynene </w:t>
      </w:r>
      <w:r w:rsidR="001E10B8">
        <w:t xml:space="preserve">i </w:t>
      </w:r>
      <w:r w:rsidR="0019492B">
        <w:t xml:space="preserve">HV sine anskaffelser av eksterne helsetjenester. </w:t>
      </w:r>
      <w:r>
        <w:t>Personalkostnader er den dominerende kostnadsposten i helsetjenester, og tjenestekvaliteten er direkte avhengig av de ansattes kompetanse og stabilitet.</w:t>
      </w:r>
    </w:p>
    <w:p w14:paraId="37FFA7CD" w14:textId="6D11E7DB" w:rsidR="00C21752" w:rsidRDefault="00C21752" w:rsidP="005D6087"/>
    <w:p w14:paraId="127AEC1F" w14:textId="1BB670C7" w:rsidR="006810BA" w:rsidRDefault="00571C72" w:rsidP="00E81843">
      <w:pPr>
        <w:spacing w:before="60" w:after="60"/>
      </w:pPr>
      <w:r>
        <w:t xml:space="preserve">Helse- og omsorgsbransjen er identifisert med noe forhøyet risiko vedrørende lønns- og arbeidsvilkår. Sterk priskonkurranse kan </w:t>
      </w:r>
      <w:r w:rsidR="00BE5E36">
        <w:t>legge press på</w:t>
      </w:r>
      <w:r>
        <w:t xml:space="preserve"> lønns- og arbeidsvilkår</w:t>
      </w:r>
      <w:r w:rsidR="003C715D">
        <w:t xml:space="preserve">. </w:t>
      </w:r>
      <w:r w:rsidR="00E81843">
        <w:t xml:space="preserve">Bransjen har også en </w:t>
      </w:r>
      <w:r w:rsidR="004B04FF">
        <w:t>høy andel deltidsstillinger, bruk av innleie og vikarer</w:t>
      </w:r>
      <w:r w:rsidR="00BE5E36">
        <w:t>.</w:t>
      </w:r>
    </w:p>
    <w:p w14:paraId="082D14E0" w14:textId="77777777" w:rsidR="00FF14F1" w:rsidRDefault="00FF14F1" w:rsidP="00E81843">
      <w:pPr>
        <w:spacing w:before="60" w:after="60"/>
      </w:pPr>
    </w:p>
    <w:p w14:paraId="77AA4B76" w14:textId="078D7F6E" w:rsidR="00FF14F1" w:rsidRDefault="00FF14F1" w:rsidP="00FF14F1">
      <w:pPr>
        <w:pStyle w:val="Overskrift3"/>
      </w:pPr>
      <w:r>
        <w:t>Menneskerettigheter og anstendig arbeidsforhold</w:t>
      </w:r>
    </w:p>
    <w:p w14:paraId="633B3A7C" w14:textId="77777777" w:rsidR="005722B9" w:rsidRDefault="005722B9" w:rsidP="00E975D2">
      <w:pPr>
        <w:spacing w:before="80" w:after="80"/>
        <w:jc w:val="both"/>
      </w:pPr>
    </w:p>
    <w:p w14:paraId="7C6C96D3" w14:textId="663D92F2" w:rsidR="00114B32" w:rsidRDefault="00090632" w:rsidP="00E975D2">
      <w:pPr>
        <w:spacing w:before="80" w:after="80"/>
        <w:jc w:val="both"/>
      </w:pPr>
      <w:r>
        <w:t>Det følger av a</w:t>
      </w:r>
      <w:r w:rsidR="00E975D2">
        <w:t xml:space="preserve">nskaffelsesloven § 5m </w:t>
      </w:r>
      <w:r w:rsidR="00B51E19">
        <w:t xml:space="preserve">at for anskaffelser hvor det er risiko for brudd på grunnleggende menneskerettigheter og anstendig arbeidsforhold, </w:t>
      </w:r>
      <w:r w:rsidR="00114B32">
        <w:t>bør oppdragsgiver stille krav eller kriteriet for å motvirke at slike brudd oppstår.</w:t>
      </w:r>
    </w:p>
    <w:p w14:paraId="7387E96A" w14:textId="6E609575" w:rsidR="00E975D2" w:rsidRDefault="00E975D2" w:rsidP="00B44021">
      <w:pPr>
        <w:spacing w:before="80" w:after="80"/>
        <w:jc w:val="both"/>
      </w:pPr>
      <w:r w:rsidRPr="003206BB">
        <w:t>Leverandøren</w:t>
      </w:r>
      <w:r>
        <w:t>e</w:t>
      </w:r>
      <w:r w:rsidRPr="003206BB">
        <w:t xml:space="preserve"> skal respektere grunnleggende krav til menneskerettigheter og arbeidstakerrettigheter.</w:t>
      </w:r>
    </w:p>
    <w:p w14:paraId="1F3AF52D" w14:textId="77777777" w:rsidR="005D6087" w:rsidRDefault="005D6087" w:rsidP="005D6087"/>
    <w:p w14:paraId="2F9D473E" w14:textId="4A309BEB" w:rsidR="005D6087" w:rsidRDefault="0079438D" w:rsidP="001440CB">
      <w:pPr>
        <w:pStyle w:val="Overskrift3"/>
      </w:pPr>
      <w:r>
        <w:t xml:space="preserve">Tiltak for å ivareta </w:t>
      </w:r>
      <w:r w:rsidR="003C1636">
        <w:t>sosiale forhold i anskaffelser</w:t>
      </w:r>
    </w:p>
    <w:p w14:paraId="0A62A914" w14:textId="77777777" w:rsidR="005722B9" w:rsidRDefault="005722B9" w:rsidP="005D6087">
      <w:pPr>
        <w:spacing w:before="80" w:after="80"/>
        <w:jc w:val="both"/>
      </w:pPr>
    </w:p>
    <w:p w14:paraId="50825FB5" w14:textId="6C6F7B47" w:rsidR="0079438D" w:rsidRDefault="00C441CF" w:rsidP="005D6087">
      <w:pPr>
        <w:spacing w:before="80" w:after="80"/>
        <w:jc w:val="both"/>
      </w:pPr>
      <w:r>
        <w:t xml:space="preserve">HV stiller </w:t>
      </w:r>
      <w:r w:rsidR="00A1744B">
        <w:t xml:space="preserve">krav til lønns- og arbeidsvilkår i </w:t>
      </w:r>
      <w:r w:rsidR="00F17AA6">
        <w:t>avtale</w:t>
      </w:r>
      <w:r w:rsidR="00F52E41">
        <w:t>ne</w:t>
      </w:r>
      <w:r w:rsidR="00F17AA6">
        <w:t xml:space="preserve"> med de private leverandørene. </w:t>
      </w:r>
      <w:r w:rsidR="00A47350">
        <w:t>Leverandørene plikter å ha lønn- og arbeidsvilkår for egne ansatte som ikke er dårligere enn det som følger av gjeldende landsomfattende tariffavtale</w:t>
      </w:r>
      <w:r w:rsidR="00F52E41">
        <w:t xml:space="preserve">, eller det som ellers er normalt for vedkommende sted og yrke. </w:t>
      </w:r>
      <w:r w:rsidR="00DD56D3">
        <w:t xml:space="preserve">Videre er det </w:t>
      </w:r>
      <w:r w:rsidR="004807E8">
        <w:t>kontraktsregulert</w:t>
      </w:r>
      <w:r w:rsidR="00DD56D3">
        <w:t xml:space="preserve"> at l</w:t>
      </w:r>
      <w:r w:rsidR="005B2D62">
        <w:t>everandøre</w:t>
      </w:r>
      <w:r w:rsidR="00DD56D3">
        <w:t xml:space="preserve">n </w:t>
      </w:r>
      <w:r w:rsidR="005B2D62">
        <w:t xml:space="preserve">på forespørsel </w:t>
      </w:r>
      <w:r w:rsidR="00DD56D3">
        <w:t xml:space="preserve">fra </w:t>
      </w:r>
      <w:r w:rsidR="005B2D62">
        <w:t xml:space="preserve">HV </w:t>
      </w:r>
      <w:r w:rsidR="00DD56D3">
        <w:t xml:space="preserve">skal </w:t>
      </w:r>
      <w:r w:rsidR="005B2D62">
        <w:t>dokumentere lønns- og arbeidsvilkårene til egne ansatte og ansatte hos eventuelle underleverandører som medvirker til å oppfylle kontrakten</w:t>
      </w:r>
      <w:r w:rsidR="00D4658B">
        <w:t xml:space="preserve">, jf. krav til kontroll </w:t>
      </w:r>
      <w:r w:rsidR="005E6915">
        <w:t xml:space="preserve">i §5 i. </w:t>
      </w:r>
      <w:r w:rsidR="00A1744B">
        <w:t xml:space="preserve"> </w:t>
      </w:r>
    </w:p>
    <w:p w14:paraId="6057FB44" w14:textId="77777777" w:rsidR="00241963" w:rsidRDefault="00241963" w:rsidP="005D6087">
      <w:pPr>
        <w:spacing w:before="80" w:after="80"/>
        <w:jc w:val="both"/>
      </w:pPr>
    </w:p>
    <w:p w14:paraId="2A2093C5" w14:textId="078C36C8" w:rsidR="00B1763F" w:rsidRDefault="00E070E2" w:rsidP="00003B37">
      <w:pPr>
        <w:spacing w:before="80" w:after="80"/>
        <w:jc w:val="both"/>
      </w:pPr>
      <w:r>
        <w:t xml:space="preserve">HV </w:t>
      </w:r>
      <w:r w:rsidR="00A35EFE">
        <w:t xml:space="preserve">stiller også krav </w:t>
      </w:r>
      <w:r w:rsidR="003616D7">
        <w:t>om etterlevelse av</w:t>
      </w:r>
      <w:r w:rsidR="00590B83">
        <w:t xml:space="preserve"> menneskerettigheter og anstendig arbeidsforhold i avtale</w:t>
      </w:r>
      <w:r w:rsidR="00D52016">
        <w:t xml:space="preserve">r med private leverandører. </w:t>
      </w:r>
      <w:r w:rsidR="00825078">
        <w:t>Ved inngåelse av nye avtaler</w:t>
      </w:r>
      <w:r w:rsidR="00751767">
        <w:t xml:space="preserve"> skal Helse Vest i oppstartsmøte </w:t>
      </w:r>
      <w:r w:rsidR="007202D1">
        <w:t xml:space="preserve">med leverandøren </w:t>
      </w:r>
      <w:r w:rsidR="002342E6">
        <w:t>i</w:t>
      </w:r>
      <w:r w:rsidR="00D31FF0">
        <w:t xml:space="preserve">nformere om avtalens krav knyttet til menneskerettigheter og anstendig arbeidsforhold. </w:t>
      </w:r>
    </w:p>
    <w:p w14:paraId="0814E2CA" w14:textId="77777777" w:rsidR="00604A22" w:rsidRDefault="00604A22" w:rsidP="00003B37">
      <w:pPr>
        <w:spacing w:before="80" w:after="80"/>
        <w:jc w:val="both"/>
      </w:pPr>
    </w:p>
    <w:p w14:paraId="0EC9CB92" w14:textId="2B148D34" w:rsidR="00B1763F" w:rsidRDefault="00B1763F" w:rsidP="00003B37">
      <w:pPr>
        <w:spacing w:before="80" w:after="80"/>
        <w:jc w:val="both"/>
      </w:pPr>
      <w:r>
        <w:t xml:space="preserve">I anskaffelser hvor det er relevant stiller HV krav om at </w:t>
      </w:r>
      <w:r w:rsidRPr="00B1763F">
        <w:rPr>
          <w:i/>
          <w:iCs/>
        </w:rPr>
        <w:t>selve helsetjenesten</w:t>
      </w:r>
      <w:r>
        <w:t xml:space="preserve"> ikke kan ytes av eventuelle underleverandører. </w:t>
      </w:r>
    </w:p>
    <w:p w14:paraId="6E6F3C8C" w14:textId="77777777" w:rsidR="00DB7A42" w:rsidRDefault="00DB7A42" w:rsidP="00003B37">
      <w:pPr>
        <w:spacing w:before="80" w:after="80"/>
        <w:jc w:val="both"/>
      </w:pPr>
    </w:p>
    <w:p w14:paraId="1B3FC1E5" w14:textId="24480FC6" w:rsidR="00B64C1C" w:rsidRDefault="007C483E" w:rsidP="00003B37">
      <w:pPr>
        <w:spacing w:before="80" w:after="80"/>
        <w:jc w:val="both"/>
      </w:pPr>
      <w:r>
        <w:lastRenderedPageBreak/>
        <w:t>Ved å ha «</w:t>
      </w:r>
      <w:r w:rsidR="003B1723">
        <w:t>s</w:t>
      </w:r>
      <w:r>
        <w:t xml:space="preserve">osiale forhold» som et prioritert fokusområde </w:t>
      </w:r>
      <w:r w:rsidR="003B1723">
        <w:t xml:space="preserve">i anskaffelser vil HV i større grad sikre </w:t>
      </w:r>
      <w:r w:rsidR="002E605A">
        <w:t xml:space="preserve">at de private leverandørene oppfyller krav til seriøsitet, arbeidsvilkår og menneskerettigheter, og bidra til et inkluderende arbeidsliv. </w:t>
      </w:r>
    </w:p>
    <w:p w14:paraId="1D569DAD" w14:textId="77777777" w:rsidR="005E283A" w:rsidRDefault="005E283A" w:rsidP="00003B37">
      <w:pPr>
        <w:spacing w:before="80" w:after="80"/>
        <w:jc w:val="both"/>
      </w:pPr>
    </w:p>
    <w:p w14:paraId="3F6C524F" w14:textId="1D35EBF5" w:rsidR="00704B23" w:rsidRDefault="00AF4FB0" w:rsidP="00AF4FB0">
      <w:pPr>
        <w:pStyle w:val="Overskrift2"/>
      </w:pPr>
      <w:r>
        <w:t>Sikkerhet og beredskap</w:t>
      </w:r>
    </w:p>
    <w:p w14:paraId="376EB187" w14:textId="77777777" w:rsidR="00AF4FB0" w:rsidRDefault="00AF4FB0" w:rsidP="00AF4FB0">
      <w:pPr>
        <w:pStyle w:val="Listeavsnitt"/>
      </w:pPr>
    </w:p>
    <w:p w14:paraId="56972968" w14:textId="089EC8B5" w:rsidR="008B5A25" w:rsidRDefault="008B5A25" w:rsidP="008B5A25">
      <w:pPr>
        <w:pStyle w:val="Overskrift3"/>
      </w:pPr>
      <w:r>
        <w:t>«Sørge for»- ansvar under krise</w:t>
      </w:r>
    </w:p>
    <w:p w14:paraId="5949A58D" w14:textId="7CAB4EF7" w:rsidR="004C540A" w:rsidRDefault="004C540A" w:rsidP="004C540A">
      <w:pPr>
        <w:spacing w:before="80" w:after="80"/>
        <w:jc w:val="both"/>
      </w:pPr>
      <w:r w:rsidRPr="00652EAB">
        <w:t xml:space="preserve">Helse </w:t>
      </w:r>
      <w:r w:rsidR="00120A2F" w:rsidRPr="00652EAB">
        <w:t>Vest</w:t>
      </w:r>
      <w:r w:rsidRPr="00652EAB">
        <w:t xml:space="preserve"> RHF har det overordnede ansvaret for beredskap i regionen og skal sikre nødvendige spesialisthelsetjenester i alle situasjoner, fra fred til krise og krig. </w:t>
      </w:r>
      <w:r w:rsidR="00237A60" w:rsidRPr="00652EAB">
        <w:t xml:space="preserve">Svikt </w:t>
      </w:r>
      <w:r w:rsidR="00AC6314" w:rsidRPr="00652EAB">
        <w:t xml:space="preserve">i leveranse fra privat leverandør kan få konsekvenser for HV sitt «sørge-for» ansvar under </w:t>
      </w:r>
      <w:r w:rsidR="00C354D0" w:rsidRPr="00652EAB">
        <w:t xml:space="preserve">en </w:t>
      </w:r>
      <w:r w:rsidR="00AC6314" w:rsidRPr="00652EAB">
        <w:t>krise.</w:t>
      </w:r>
      <w:r w:rsidR="00AC6314">
        <w:t xml:space="preserve"> </w:t>
      </w:r>
    </w:p>
    <w:p w14:paraId="7960E8B0" w14:textId="77777777" w:rsidR="004C540A" w:rsidRDefault="004C540A" w:rsidP="004C540A">
      <w:pPr>
        <w:spacing w:before="80" w:after="80"/>
      </w:pPr>
    </w:p>
    <w:p w14:paraId="6FD3D7FC" w14:textId="474F8D72" w:rsidR="0078359D" w:rsidRDefault="008B5A25" w:rsidP="00C354D0">
      <w:pPr>
        <w:pStyle w:val="Overskrift3"/>
      </w:pPr>
      <w:r>
        <w:t xml:space="preserve">Tiltak for å ivareta </w:t>
      </w:r>
      <w:r w:rsidR="00A944C9">
        <w:t>sikkerhet og beredskap</w:t>
      </w:r>
      <w:r w:rsidR="00132003">
        <w:t xml:space="preserve"> i anskaffelser</w:t>
      </w:r>
    </w:p>
    <w:p w14:paraId="191E4019" w14:textId="5C3181E4" w:rsidR="0038390C" w:rsidRDefault="00C35113" w:rsidP="005C16C1">
      <w:pPr>
        <w:spacing w:before="100" w:after="100"/>
      </w:pPr>
      <w:r w:rsidRPr="00652EAB">
        <w:t xml:space="preserve">I anskaffelser hvor det er relevant bør HV stille krav i avtalen om at privat leverandør </w:t>
      </w:r>
      <w:r w:rsidR="00290496" w:rsidRPr="00652EAB">
        <w:t xml:space="preserve">skal ha egne og oppdaterte beredskapsplaner og evne til å håndtere økt etterspørsel. </w:t>
      </w:r>
      <w:r w:rsidR="005C16C1">
        <w:br/>
      </w:r>
      <w:r w:rsidR="005C16C1">
        <w:br/>
      </w:r>
      <w:r w:rsidR="0038390C" w:rsidRPr="00652EAB">
        <w:t>Ved å ha «sikkerhet og beredskap» som et prioritert fokusområde</w:t>
      </w:r>
      <w:r w:rsidR="00CC756C" w:rsidRPr="00652EAB">
        <w:t xml:space="preserve">, ønsker HV å sikre robuste og kontinuerlig helsetjenester </w:t>
      </w:r>
      <w:r w:rsidR="003B3D9B" w:rsidRPr="00652EAB">
        <w:t xml:space="preserve">hos private leverandører </w:t>
      </w:r>
      <w:r w:rsidR="00CC756C" w:rsidRPr="00652EAB">
        <w:t>og</w:t>
      </w:r>
      <w:r w:rsidR="003B3D9B" w:rsidRPr="00652EAB">
        <w:t>så</w:t>
      </w:r>
      <w:r w:rsidR="00CC756C" w:rsidRPr="00652EAB">
        <w:t xml:space="preserve"> ved kriser og krig.</w:t>
      </w:r>
      <w:r w:rsidR="00CC756C">
        <w:t xml:space="preserve"> </w:t>
      </w:r>
    </w:p>
    <w:p w14:paraId="02C03343" w14:textId="2A0FCA7E" w:rsidR="004020B6" w:rsidRDefault="009B3376" w:rsidP="00B55DE4">
      <w:pPr>
        <w:pStyle w:val="Overskrift1"/>
      </w:pPr>
      <w:r>
        <w:t xml:space="preserve">Øvrige samfunnshensyn som </w:t>
      </w:r>
      <w:r w:rsidR="00312A1E">
        <w:t>er relevante</w:t>
      </w:r>
      <w:r w:rsidR="00746019">
        <w:t xml:space="preserve"> ved kjøp av helsetjenester</w:t>
      </w:r>
    </w:p>
    <w:p w14:paraId="45F3E708" w14:textId="04F5A314" w:rsidR="00312A1E" w:rsidRDefault="00175EFD" w:rsidP="00175EFD">
      <w:pPr>
        <w:pStyle w:val="Overskrift3"/>
      </w:pPr>
      <w:r>
        <w:t>Skatte- og avgiftsdokumentasjon</w:t>
      </w:r>
    </w:p>
    <w:p w14:paraId="19EA2667" w14:textId="2655B164" w:rsidR="00312A1E" w:rsidRDefault="00312A1E" w:rsidP="00322E55"/>
    <w:p w14:paraId="2E08D6FD" w14:textId="23A07471" w:rsidR="00322E55" w:rsidRDefault="00B77762" w:rsidP="00322E55">
      <w:r>
        <w:t>I anskaffelsesloven §5l stilles det krav om at oppdragsgiver skal kreve at den valgte leverandøren gjør tilgjengelig opplysninger</w:t>
      </w:r>
      <w:r w:rsidR="000F7316">
        <w:t xml:space="preserve"> eller fremviser attest for skatt og merverdiavgift som dokumenterer etterlevelse av skatte- og avgiftsmessige forhold.</w:t>
      </w:r>
    </w:p>
    <w:p w14:paraId="356CEF6E" w14:textId="77777777" w:rsidR="00312A1E" w:rsidRDefault="00312A1E" w:rsidP="000F7316"/>
    <w:p w14:paraId="3D097296" w14:textId="4864DA87" w:rsidR="000F7316" w:rsidRDefault="00555C27" w:rsidP="000F7316">
      <w:r>
        <w:t xml:space="preserve">Ved anskaffelse av helsetjenester </w:t>
      </w:r>
      <w:r w:rsidR="000B763A">
        <w:t xml:space="preserve">krever HV at leverandørene fremlegger </w:t>
      </w:r>
      <w:r w:rsidR="00FC6582">
        <w:t xml:space="preserve">skatteattest som ikke er eldre enn 6 måneder. </w:t>
      </w:r>
      <w:r w:rsidR="00A82EB4">
        <w:t xml:space="preserve">Kravet om skatteattest er </w:t>
      </w:r>
      <w:r w:rsidR="00DE56D8">
        <w:t xml:space="preserve">et eget </w:t>
      </w:r>
      <w:r w:rsidR="00A82EB4">
        <w:t xml:space="preserve">kvalifikasjonskrav som leverandørene må oppfylle for å </w:t>
      </w:r>
      <w:r w:rsidR="00266300">
        <w:t xml:space="preserve">delta i konkurransen. </w:t>
      </w:r>
    </w:p>
    <w:p w14:paraId="4230238D" w14:textId="77777777" w:rsidR="005E0837" w:rsidRDefault="005E0837" w:rsidP="000F7316"/>
    <w:p w14:paraId="6F2C92F3" w14:textId="69969EDC" w:rsidR="00312A1E" w:rsidRDefault="005E0837" w:rsidP="005E0837">
      <w:pPr>
        <w:pStyle w:val="Overskrift3"/>
      </w:pPr>
      <w:r>
        <w:t>Universell utforming</w:t>
      </w:r>
    </w:p>
    <w:p w14:paraId="3D959F7B" w14:textId="77777777" w:rsidR="000478F2" w:rsidRDefault="000478F2" w:rsidP="000478F2"/>
    <w:p w14:paraId="499C61E0" w14:textId="00B62F6B" w:rsidR="005E0837" w:rsidRDefault="000478F2" w:rsidP="000478F2">
      <w:r>
        <w:t>Det følger av anskaffelsesloven §5</w:t>
      </w:r>
      <w:r w:rsidR="002F1B66">
        <w:t xml:space="preserve">n at oppdragsgiver skal stille krav til universell utforming i offentlige kontrakter. </w:t>
      </w:r>
      <w:r w:rsidR="00862892">
        <w:t xml:space="preserve">Ved kjøp av helsetjenester er det viktig at pasientene har tilgang til tjenestene i </w:t>
      </w:r>
      <w:r w:rsidR="00311C86">
        <w:t xml:space="preserve">rimelig nærhet, og tjenestene skal være tilgjengelige for alle, inkludert dem med nedsatt funksjonsevne. </w:t>
      </w:r>
    </w:p>
    <w:p w14:paraId="5387A832" w14:textId="77777777" w:rsidR="002F1B66" w:rsidRDefault="002F1B66" w:rsidP="000478F2"/>
    <w:p w14:paraId="0AA45CB2" w14:textId="23970294" w:rsidR="002F1B66" w:rsidRPr="005E0837" w:rsidRDefault="00191FA9" w:rsidP="000478F2">
      <w:r>
        <w:t xml:space="preserve">HV har </w:t>
      </w:r>
      <w:r w:rsidR="005444E4">
        <w:t>kontrakts regulert</w:t>
      </w:r>
      <w:r>
        <w:t xml:space="preserve"> at de private leverandørene skal ha lokaler tilpasset pasienter med nedsatt </w:t>
      </w:r>
      <w:r w:rsidR="00292181">
        <w:t>funksjonsevne</w:t>
      </w:r>
      <w:r w:rsidR="002C698E">
        <w:t>, sli</w:t>
      </w:r>
      <w:r w:rsidR="00896FEF">
        <w:t xml:space="preserve">k at disse gruppene også har tilgang til tjenestene. </w:t>
      </w:r>
      <w:r w:rsidR="00292181">
        <w:t xml:space="preserve"> </w:t>
      </w:r>
    </w:p>
    <w:p w14:paraId="135A73BD" w14:textId="77777777" w:rsidR="005E0837" w:rsidRPr="005E0837" w:rsidRDefault="005E0837" w:rsidP="005E0837">
      <w:pPr>
        <w:pStyle w:val="Overskrift3"/>
        <w:numPr>
          <w:ilvl w:val="0"/>
          <w:numId w:val="0"/>
        </w:numPr>
        <w:ind w:left="720" w:hanging="720"/>
      </w:pPr>
    </w:p>
    <w:p w14:paraId="0AB5AF51" w14:textId="1AF6B0C7" w:rsidR="005E0837" w:rsidRDefault="000A3119" w:rsidP="000A3119">
      <w:pPr>
        <w:pStyle w:val="Overskrift3"/>
      </w:pPr>
      <w:r>
        <w:t>Innovasjon</w:t>
      </w:r>
    </w:p>
    <w:p w14:paraId="64EF58C1" w14:textId="4368CC5B" w:rsidR="000A3119" w:rsidRDefault="000A3119" w:rsidP="000A3119"/>
    <w:p w14:paraId="267A8819" w14:textId="4FA68E2D" w:rsidR="005E0837" w:rsidRDefault="00C64661" w:rsidP="007A2A48">
      <w:r>
        <w:t xml:space="preserve">For å åpne for nye </w:t>
      </w:r>
      <w:r w:rsidR="00BB0599">
        <w:t xml:space="preserve">tjenester kan oppdragsgiver stille egnende krav eller kriterier </w:t>
      </w:r>
      <w:r w:rsidR="00C500DC">
        <w:t>som fremmer innovasjon</w:t>
      </w:r>
      <w:r w:rsidR="00A9765B">
        <w:t xml:space="preserve">, jf anskaffelsesloven §5o. </w:t>
      </w:r>
    </w:p>
    <w:p w14:paraId="73359608" w14:textId="77777777" w:rsidR="007A2A48" w:rsidRDefault="007A2A48" w:rsidP="007A2A48"/>
    <w:p w14:paraId="7FFD5B67" w14:textId="5E1933FB" w:rsidR="00292801" w:rsidRDefault="00B542D9" w:rsidP="00AF13AC">
      <w:r>
        <w:t xml:space="preserve">Det kommer stadig nye innovative løsninger i helsetjenesten. </w:t>
      </w:r>
      <w:r w:rsidR="00757A33">
        <w:t xml:space="preserve">I de anskaffelsene hvor det kan være relevant med innovasjon, </w:t>
      </w:r>
      <w:r w:rsidR="00347C4E">
        <w:t>vil</w:t>
      </w:r>
      <w:r w:rsidR="00757A33">
        <w:t xml:space="preserve"> HV </w:t>
      </w:r>
      <w:r w:rsidR="00347C4E">
        <w:t xml:space="preserve">vurdere å </w:t>
      </w:r>
      <w:r w:rsidR="00757A33">
        <w:t xml:space="preserve">legge til rette for nye og bedre løsninger. </w:t>
      </w:r>
    </w:p>
    <w:p w14:paraId="408A3004" w14:textId="6E30B6C6" w:rsidR="007C1CFD" w:rsidRDefault="00B55DE4" w:rsidP="00874464">
      <w:pPr>
        <w:pStyle w:val="Overskrift1"/>
      </w:pPr>
      <w:r>
        <w:t>Kort oppsummert</w:t>
      </w:r>
    </w:p>
    <w:p w14:paraId="058E4F6F" w14:textId="3EC4AC34" w:rsidR="00AF13AC" w:rsidRDefault="008C7514">
      <w:pPr>
        <w:spacing w:before="100" w:after="100"/>
      </w:pPr>
      <w:r>
        <w:t xml:space="preserve">Både HV sine tre prioriterte fokusområder (klima- og miljø, sosiale forhold og sikkerhet/beredskap) </w:t>
      </w:r>
      <w:r w:rsidR="00857FF9">
        <w:t xml:space="preserve">og øvrige relevante samfunnshensyn i §5b-§5p, vil i ulik grad kreve systematisk oppfølging </w:t>
      </w:r>
      <w:r w:rsidR="004A7461">
        <w:t xml:space="preserve">gjennom kontraktsvilkår og ordinær kontraktsoppfølging. </w:t>
      </w:r>
    </w:p>
    <w:p w14:paraId="4143E249" w14:textId="77777777" w:rsidR="00E51656" w:rsidRDefault="00E51656" w:rsidP="00137202">
      <w:pPr>
        <w:spacing w:before="100" w:after="100"/>
      </w:pPr>
    </w:p>
    <w:p w14:paraId="324FB381" w14:textId="2152E50A" w:rsidR="007C1CFD" w:rsidRDefault="00D51B02" w:rsidP="00137202">
      <w:pPr>
        <w:spacing w:before="100" w:after="100"/>
      </w:pPr>
      <w:r>
        <w:t xml:space="preserve">Strategien belyser tydelig hvilke prioriterte områder HV </w:t>
      </w:r>
      <w:r w:rsidR="00E51656">
        <w:t>har fokus på</w:t>
      </w:r>
      <w:r>
        <w:t xml:space="preserve"> for å ivareta samfunnshensyn i anskaffelser. </w:t>
      </w:r>
      <w:r>
        <w:br/>
      </w:r>
      <w:r>
        <w:br/>
      </w:r>
      <w:r w:rsidR="00116C4C">
        <w:t>Strategien viser en retning for hvordan HV ved bruk av ulike virkemidler</w:t>
      </w:r>
      <w:r w:rsidR="00DB7988">
        <w:t xml:space="preserve"> ønsker å oppfylle de strategiske målene</w:t>
      </w:r>
      <w:r w:rsidR="005F2549">
        <w:t xml:space="preserve"> </w:t>
      </w:r>
      <w:r w:rsidR="00DB7988">
        <w:t>for anskaffelse</w:t>
      </w:r>
      <w:r w:rsidR="00A03D20">
        <w:t xml:space="preserve"> av helsetjenester</w:t>
      </w:r>
      <w:r w:rsidR="00DB7988">
        <w:t xml:space="preserve">. </w:t>
      </w:r>
      <w:r w:rsidR="00FE4DAC">
        <w:t xml:space="preserve">Dette kan være krav i kravspesifikasjon, kvalifikasjonskrav, tildelingskriterier eller ved </w:t>
      </w:r>
      <w:r w:rsidR="001E12DF">
        <w:t xml:space="preserve">ordinær </w:t>
      </w:r>
      <w:r w:rsidR="00FE4DAC">
        <w:t xml:space="preserve">kontraktsoppfølging. </w:t>
      </w:r>
      <w:r w:rsidR="00C74965">
        <w:t xml:space="preserve">Ved brudd på ulike samfunnshensyn har </w:t>
      </w:r>
      <w:r w:rsidR="00A56AD8">
        <w:t>HV sanksjoner i avtaler med private leverandører, jf</w:t>
      </w:r>
      <w:r w:rsidR="00AA276C">
        <w:t>.</w:t>
      </w:r>
      <w:r w:rsidR="00A56AD8">
        <w:t xml:space="preserve"> anskaffelsesloven § 5p. </w:t>
      </w:r>
      <w:r w:rsidR="00137202">
        <w:br/>
      </w:r>
      <w:r w:rsidR="00137202">
        <w:br/>
      </w:r>
      <w:r w:rsidR="000B5075">
        <w:t xml:space="preserve">Strategien </w:t>
      </w:r>
      <w:r w:rsidR="00F634A8">
        <w:t>skal være et sentral styringsverktøy for HV ved anskaffelse av eksterne helsetjenester</w:t>
      </w:r>
      <w:r w:rsidR="00BE1A66">
        <w:t xml:space="preserve">. Strategien skal </w:t>
      </w:r>
      <w:r w:rsidR="00661478">
        <w:t xml:space="preserve">bidra til at HV ivaretar sitt «sørge for»-ansvar og relevante samfunnshensyn på en </w:t>
      </w:r>
      <w:r w:rsidR="00137202">
        <w:t>effektiv</w:t>
      </w:r>
      <w:r w:rsidR="00A03D20">
        <w:t xml:space="preserve">, bærekraftig og </w:t>
      </w:r>
      <w:r w:rsidR="00137202">
        <w:t xml:space="preserve">etterprøvbar måte. </w:t>
      </w:r>
    </w:p>
    <w:p w14:paraId="36A61D94" w14:textId="5AED33FC" w:rsidR="007C1CFD" w:rsidRDefault="002E5486" w:rsidP="00DB6289">
      <w:pPr>
        <w:pStyle w:val="Overskrift1"/>
      </w:pPr>
      <w:r>
        <w:t>Ikrafttredelse og revisjon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7C1CFD" w14:paraId="4EC006D3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4B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975B5" w14:textId="77777777" w:rsidR="007C1CFD" w:rsidRDefault="002E5486">
            <w:r>
              <w:rPr>
                <w:b/>
                <w:bCs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4B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56A68" w14:textId="77777777" w:rsidR="007C1CFD" w:rsidRDefault="002E5486">
            <w:r>
              <w:rPr>
                <w:b/>
                <w:bCs/>
                <w:color w:val="FFFFFF"/>
                <w:sz w:val="18"/>
                <w:szCs w:val="18"/>
              </w:rPr>
              <w:t>Informasjon</w:t>
            </w:r>
          </w:p>
        </w:tc>
      </w:tr>
      <w:tr w:rsidR="007C1CFD" w14:paraId="141AD517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2ADD6" w14:textId="77777777" w:rsidR="007C1CFD" w:rsidRDefault="002E5486">
            <w:r>
              <w:rPr>
                <w:color w:val="000000"/>
                <w:sz w:val="18"/>
                <w:szCs w:val="18"/>
              </w:rPr>
              <w:t>Ikrafttredelse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3B4C6" w14:textId="7E1A8865" w:rsidR="007C1CFD" w:rsidRDefault="002E5486">
            <w:r>
              <w:rPr>
                <w:color w:val="000000"/>
                <w:sz w:val="18"/>
                <w:szCs w:val="18"/>
              </w:rPr>
              <w:t>Gjeldende fra</w:t>
            </w:r>
            <w:r w:rsidR="00B124E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1. juli 2026</w:t>
            </w:r>
          </w:p>
        </w:tc>
      </w:tr>
      <w:tr w:rsidR="007C1CFD" w14:paraId="1C6E3C7D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D9FEE" w14:textId="77777777" w:rsidR="007C1CFD" w:rsidRDefault="002E5486">
            <w:r>
              <w:rPr>
                <w:color w:val="000000"/>
                <w:sz w:val="18"/>
                <w:szCs w:val="18"/>
              </w:rPr>
              <w:t>Lovgrunnlag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D5FBA" w14:textId="56049464" w:rsidR="007C1CFD" w:rsidRDefault="001B6C2D">
            <w:r>
              <w:rPr>
                <w:color w:val="000000"/>
                <w:sz w:val="18"/>
                <w:szCs w:val="18"/>
              </w:rPr>
              <w:t>Anskaffelsesloven § 5a, vedtatt 5. februar 2026, i kraft 1. juli 2026</w:t>
            </w:r>
          </w:p>
        </w:tc>
      </w:tr>
      <w:tr w:rsidR="007C1CFD" w14:paraId="3D5DC1DB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339B0" w14:textId="77777777" w:rsidR="007C1CFD" w:rsidRDefault="002E5486">
            <w:r>
              <w:rPr>
                <w:color w:val="000000"/>
                <w:sz w:val="18"/>
                <w:szCs w:val="18"/>
              </w:rPr>
              <w:t>Revisjonsintervall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8EA35" w14:textId="46C303F1" w:rsidR="007C1CFD" w:rsidRDefault="002E5486">
            <w:r>
              <w:rPr>
                <w:color w:val="000000"/>
                <w:sz w:val="18"/>
                <w:szCs w:val="18"/>
              </w:rPr>
              <w:t xml:space="preserve">Minimum hvert </w:t>
            </w:r>
            <w:r w:rsidR="004C540A">
              <w:rPr>
                <w:color w:val="000000"/>
                <w:sz w:val="18"/>
                <w:szCs w:val="18"/>
              </w:rPr>
              <w:t>tredje år</w:t>
            </w:r>
            <w:r>
              <w:rPr>
                <w:color w:val="000000"/>
                <w:sz w:val="18"/>
                <w:szCs w:val="18"/>
              </w:rPr>
              <w:t>, eller ved vesentlige lovendringer</w:t>
            </w:r>
          </w:p>
        </w:tc>
      </w:tr>
      <w:tr w:rsidR="007C1CFD" w14:paraId="0D4DFEA8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2B6CA" w14:textId="77777777" w:rsidR="007C1CFD" w:rsidRDefault="002E5486">
            <w:r>
              <w:rPr>
                <w:color w:val="000000"/>
                <w:sz w:val="18"/>
                <w:szCs w:val="18"/>
              </w:rPr>
              <w:t>Ansvarlig for revisjon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B411F" w14:textId="60A9F8C0" w:rsidR="007C1CFD" w:rsidRDefault="004C540A">
            <w:r>
              <w:rPr>
                <w:color w:val="000000"/>
                <w:sz w:val="18"/>
                <w:szCs w:val="18"/>
              </w:rPr>
              <w:t>Eigaravdelingen</w:t>
            </w:r>
          </w:p>
        </w:tc>
      </w:tr>
      <w:tr w:rsidR="007C1CFD" w14:paraId="6FEEF86B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F35F2" w14:textId="77777777" w:rsidR="007C1CFD" w:rsidRDefault="002E5486">
            <w:r>
              <w:rPr>
                <w:color w:val="000000"/>
                <w:sz w:val="18"/>
                <w:szCs w:val="18"/>
              </w:rPr>
              <w:t>Godkjenning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54042" w14:textId="7407C4BD" w:rsidR="007C1CFD" w:rsidRDefault="007013F4">
            <w:r>
              <w:rPr>
                <w:color w:val="000000"/>
                <w:sz w:val="18"/>
                <w:szCs w:val="18"/>
              </w:rPr>
              <w:t>Adm.dir</w:t>
            </w:r>
          </w:p>
        </w:tc>
      </w:tr>
      <w:tr w:rsidR="006E72C4" w14:paraId="3970B3E9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07EE5" w14:textId="7B24B075" w:rsidR="006E72C4" w:rsidRDefault="006E72C4" w:rsidP="006E72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Offentliggjøring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10243" w14:textId="0DC96226" w:rsidR="006E72C4" w:rsidDel="00A94B68" w:rsidRDefault="006E72C4" w:rsidP="006E72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Publiseres på </w:t>
            </w:r>
            <w:r w:rsidR="004F389B">
              <w:rPr>
                <w:color w:val="000000"/>
                <w:sz w:val="18"/>
                <w:szCs w:val="18"/>
              </w:rPr>
              <w:t>Helse Vest RHF sine nettsider</w:t>
            </w:r>
            <w:r>
              <w:rPr>
                <w:color w:val="000000"/>
                <w:sz w:val="18"/>
                <w:szCs w:val="18"/>
              </w:rPr>
              <w:t>, jf. anskaffelsesloven § 5a</w:t>
            </w:r>
          </w:p>
        </w:tc>
      </w:tr>
    </w:tbl>
    <w:p w14:paraId="3DBD15E9" w14:textId="77777777" w:rsidR="007C1CFD" w:rsidRDefault="007C1CFD">
      <w:pPr>
        <w:spacing w:before="100" w:after="100"/>
      </w:pPr>
    </w:p>
    <w:p w14:paraId="19FE5AFF" w14:textId="6EDF66AF" w:rsidR="007C1CFD" w:rsidRDefault="002E5486">
      <w:pPr>
        <w:spacing w:before="80" w:after="80"/>
        <w:jc w:val="both"/>
      </w:pPr>
      <w:r>
        <w:t xml:space="preserve">Denne strategien erstatter eventuelle tidligere overordnede føringer for kjøp av </w:t>
      </w:r>
      <w:r w:rsidR="004249FA">
        <w:t xml:space="preserve">eksterne </w:t>
      </w:r>
      <w:r>
        <w:t>helsetjenester i H</w:t>
      </w:r>
      <w:r w:rsidR="00CB4F76">
        <w:t>V</w:t>
      </w:r>
      <w:r>
        <w:t xml:space="preserve"> og gjelder fra ikrafttredelsesdato for samtlige anskaffelser </w:t>
      </w:r>
      <w:r w:rsidR="00CB4F76">
        <w:t xml:space="preserve">av helsetjenester. </w:t>
      </w:r>
    </w:p>
    <w:p w14:paraId="4DF5A9D3" w14:textId="77777777" w:rsidR="007C1CFD" w:rsidRDefault="007C1CFD">
      <w:pPr>
        <w:spacing w:before="200" w:after="200"/>
      </w:pPr>
    </w:p>
    <w:sectPr w:rsidR="007C1CF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B63B" w14:textId="77777777" w:rsidR="001C0AC1" w:rsidRDefault="001C0AC1">
      <w:r>
        <w:separator/>
      </w:r>
    </w:p>
  </w:endnote>
  <w:endnote w:type="continuationSeparator" w:id="0">
    <w:p w14:paraId="4790A210" w14:textId="77777777" w:rsidR="001C0AC1" w:rsidRDefault="001C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6D62" w14:textId="2CA60581" w:rsidR="00C62CBD" w:rsidRDefault="00C62CB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2E01F2" wp14:editId="44AA49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238911975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54033" w14:textId="371CB9B9" w:rsidR="00C62CBD" w:rsidRPr="00C62CBD" w:rsidRDefault="00C62CBD" w:rsidP="00C62C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62C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E01F2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" filled="f" stroked="f">
              <v:textbox style="mso-fit-shape-to-text:t" inset="20pt,0,0,15pt">
                <w:txbxContent>
                  <w:p w14:paraId="33254033" w14:textId="371CB9B9" w:rsidR="00C62CBD" w:rsidRPr="00C62CBD" w:rsidRDefault="00C62CBD" w:rsidP="00C62C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62CB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31D4" w14:textId="2FCE2219" w:rsidR="007C1CFD" w:rsidRDefault="002E5486">
    <w:pPr>
      <w:pBdr>
        <w:top w:val="single" w:sz="4" w:space="4" w:color="CCCCCC"/>
      </w:pBdr>
    </w:pPr>
    <w:r>
      <w:rPr>
        <w:color w:val="888888"/>
        <w:sz w:val="16"/>
        <w:szCs w:val="16"/>
      </w:rPr>
      <w:t xml:space="preserve">Helse </w:t>
    </w:r>
    <w:r w:rsidR="000F3094">
      <w:rPr>
        <w:color w:val="888888"/>
        <w:sz w:val="16"/>
        <w:szCs w:val="16"/>
      </w:rPr>
      <w:t>Vest</w:t>
    </w:r>
    <w:r>
      <w:rPr>
        <w:color w:val="888888"/>
        <w:sz w:val="16"/>
        <w:szCs w:val="16"/>
      </w:rPr>
      <w:t xml:space="preserve"> </w:t>
    </w:r>
    <w:r w:rsidR="00656214">
      <w:rPr>
        <w:color w:val="888888"/>
        <w:sz w:val="16"/>
        <w:szCs w:val="16"/>
      </w:rPr>
      <w:t>RHF |</w:t>
    </w:r>
    <w:r>
      <w:rPr>
        <w:color w:val="888888"/>
        <w:sz w:val="16"/>
        <w:szCs w:val="16"/>
      </w:rPr>
      <w:t xml:space="preserve"> Versjon 1.0 | 2026      </w:t>
    </w:r>
    <w:r w:rsidR="00656214">
      <w:rPr>
        <w:color w:val="888888"/>
        <w:sz w:val="16"/>
        <w:szCs w:val="16"/>
      </w:rPr>
      <w:tab/>
    </w:r>
    <w:r w:rsidR="00656214">
      <w:rPr>
        <w:color w:val="888888"/>
        <w:sz w:val="16"/>
        <w:szCs w:val="16"/>
      </w:rPr>
      <w:tab/>
    </w:r>
    <w:r w:rsidR="00656214">
      <w:rPr>
        <w:color w:val="888888"/>
        <w:sz w:val="16"/>
        <w:szCs w:val="16"/>
      </w:rPr>
      <w:tab/>
    </w:r>
    <w:r w:rsidR="00656214">
      <w:rPr>
        <w:color w:val="888888"/>
        <w:sz w:val="16"/>
        <w:szCs w:val="16"/>
      </w:rPr>
      <w:tab/>
    </w:r>
    <w:r w:rsidR="00656214">
      <w:rPr>
        <w:color w:val="888888"/>
        <w:sz w:val="16"/>
        <w:szCs w:val="16"/>
      </w:rPr>
      <w:tab/>
    </w:r>
    <w:r w:rsidR="00656214">
      <w:rPr>
        <w:color w:val="888888"/>
        <w:sz w:val="16"/>
        <w:szCs w:val="16"/>
      </w:rPr>
      <w:tab/>
    </w:r>
    <w:r w:rsidR="00656214">
      <w:rPr>
        <w:color w:val="888888"/>
        <w:sz w:val="16"/>
        <w:szCs w:val="16"/>
      </w:rPr>
      <w:tab/>
    </w:r>
    <w:r>
      <w:rPr>
        <w:color w:val="888888"/>
        <w:sz w:val="16"/>
        <w:szCs w:val="16"/>
      </w:rPr>
      <w:t xml:space="preserve">Side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656214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av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656214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0C64" w14:textId="27A3D98D" w:rsidR="00C62CBD" w:rsidRDefault="00C62CB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DDBA55" wp14:editId="2B81AA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1781638344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BF12F" w14:textId="5EF0829F" w:rsidR="00C62CBD" w:rsidRPr="00C62CBD" w:rsidRDefault="00C62CBD" w:rsidP="00C62C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62C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DBA55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Følsomhet Intern (gul)" style="position:absolute;margin-left:0;margin-top:0;width:110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" filled="f" stroked="f">
              <v:textbox style="mso-fit-shape-to-text:t" inset="20pt,0,0,15pt">
                <w:txbxContent>
                  <w:p w14:paraId="44CBF12F" w14:textId="5EF0829F" w:rsidR="00C62CBD" w:rsidRPr="00C62CBD" w:rsidRDefault="00C62CBD" w:rsidP="00C62C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62CB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BD34" w14:textId="77777777" w:rsidR="001C0AC1" w:rsidRDefault="001C0AC1">
      <w:r>
        <w:separator/>
      </w:r>
    </w:p>
  </w:footnote>
  <w:footnote w:type="continuationSeparator" w:id="0">
    <w:p w14:paraId="3A9211E6" w14:textId="77777777" w:rsidR="001C0AC1" w:rsidRDefault="001C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9B9B" w14:textId="231A9A9C" w:rsidR="007C1CFD" w:rsidRDefault="002E5486">
    <w:pPr>
      <w:pBdr>
        <w:bottom w:val="single" w:sz="4" w:space="4" w:color="CCCCCC"/>
      </w:pBdr>
    </w:pPr>
    <w:r>
      <w:rPr>
        <w:color w:val="888888"/>
        <w:sz w:val="16"/>
        <w:szCs w:val="16"/>
      </w:rPr>
      <w:t xml:space="preserve">Helse </w:t>
    </w:r>
    <w:r w:rsidR="00132BAB">
      <w:rPr>
        <w:color w:val="888888"/>
        <w:sz w:val="16"/>
        <w:szCs w:val="16"/>
      </w:rPr>
      <w:t>Vest</w:t>
    </w:r>
    <w:r>
      <w:rPr>
        <w:color w:val="888888"/>
        <w:sz w:val="16"/>
        <w:szCs w:val="16"/>
      </w:rPr>
      <w:t xml:space="preserve"> </w:t>
    </w:r>
    <w:r w:rsidR="00656214">
      <w:rPr>
        <w:color w:val="888888"/>
        <w:sz w:val="16"/>
        <w:szCs w:val="16"/>
      </w:rPr>
      <w:t>RHF | Anskaffelsesstrategi</w:t>
    </w:r>
    <w:r>
      <w:rPr>
        <w:color w:val="888888"/>
        <w:sz w:val="16"/>
        <w:szCs w:val="16"/>
      </w:rPr>
      <w:t xml:space="preserve"> for helsetjenester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F07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AC75715"/>
    <w:multiLevelType w:val="hybridMultilevel"/>
    <w:tmpl w:val="B22A7D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5125F"/>
    <w:multiLevelType w:val="hybridMultilevel"/>
    <w:tmpl w:val="CFE07538"/>
    <w:lvl w:ilvl="0" w:tplc="4D7C1A6E">
      <w:start w:val="1"/>
      <w:numFmt w:val="bullet"/>
      <w:lvlText w:val="•"/>
      <w:lvlJc w:val="left"/>
      <w:pPr>
        <w:ind w:left="720" w:hanging="360"/>
      </w:pPr>
    </w:lvl>
    <w:lvl w:ilvl="1" w:tplc="745EDCB8">
      <w:numFmt w:val="decimal"/>
      <w:lvlText w:val=""/>
      <w:lvlJc w:val="left"/>
    </w:lvl>
    <w:lvl w:ilvl="2" w:tplc="3E68A28E">
      <w:numFmt w:val="decimal"/>
      <w:lvlText w:val=""/>
      <w:lvlJc w:val="left"/>
    </w:lvl>
    <w:lvl w:ilvl="3" w:tplc="93F21152">
      <w:numFmt w:val="decimal"/>
      <w:lvlText w:val=""/>
      <w:lvlJc w:val="left"/>
    </w:lvl>
    <w:lvl w:ilvl="4" w:tplc="D706B0F2">
      <w:numFmt w:val="decimal"/>
      <w:lvlText w:val=""/>
      <w:lvlJc w:val="left"/>
    </w:lvl>
    <w:lvl w:ilvl="5" w:tplc="B3847AC8">
      <w:numFmt w:val="decimal"/>
      <w:lvlText w:val=""/>
      <w:lvlJc w:val="left"/>
    </w:lvl>
    <w:lvl w:ilvl="6" w:tplc="BE2C13FA">
      <w:numFmt w:val="decimal"/>
      <w:lvlText w:val=""/>
      <w:lvlJc w:val="left"/>
    </w:lvl>
    <w:lvl w:ilvl="7" w:tplc="D726658C">
      <w:numFmt w:val="decimal"/>
      <w:lvlText w:val=""/>
      <w:lvlJc w:val="left"/>
    </w:lvl>
    <w:lvl w:ilvl="8" w:tplc="17FC5CCC">
      <w:numFmt w:val="decimal"/>
      <w:lvlText w:val=""/>
      <w:lvlJc w:val="left"/>
    </w:lvl>
  </w:abstractNum>
  <w:abstractNum w:abstractNumId="3" w15:restartNumberingAfterBreak="0">
    <w:nsid w:val="634353B7"/>
    <w:multiLevelType w:val="hybridMultilevel"/>
    <w:tmpl w:val="AD96C568"/>
    <w:lvl w:ilvl="0" w:tplc="C144DAD6">
      <w:start w:val="1"/>
      <w:numFmt w:val="bullet"/>
      <w:lvlText w:val="•"/>
      <w:lvlJc w:val="left"/>
      <w:pPr>
        <w:ind w:left="720" w:hanging="360"/>
      </w:pPr>
    </w:lvl>
    <w:lvl w:ilvl="1" w:tplc="C3F63F72">
      <w:numFmt w:val="decimal"/>
      <w:lvlText w:val=""/>
      <w:lvlJc w:val="left"/>
    </w:lvl>
    <w:lvl w:ilvl="2" w:tplc="59601426">
      <w:numFmt w:val="decimal"/>
      <w:lvlText w:val=""/>
      <w:lvlJc w:val="left"/>
    </w:lvl>
    <w:lvl w:ilvl="3" w:tplc="7DE6546E">
      <w:numFmt w:val="decimal"/>
      <w:lvlText w:val=""/>
      <w:lvlJc w:val="left"/>
    </w:lvl>
    <w:lvl w:ilvl="4" w:tplc="71B22F2A">
      <w:numFmt w:val="decimal"/>
      <w:lvlText w:val=""/>
      <w:lvlJc w:val="left"/>
    </w:lvl>
    <w:lvl w:ilvl="5" w:tplc="AA8EABF8">
      <w:numFmt w:val="decimal"/>
      <w:lvlText w:val=""/>
      <w:lvlJc w:val="left"/>
    </w:lvl>
    <w:lvl w:ilvl="6" w:tplc="CBDAF42A">
      <w:numFmt w:val="decimal"/>
      <w:lvlText w:val=""/>
      <w:lvlJc w:val="left"/>
    </w:lvl>
    <w:lvl w:ilvl="7" w:tplc="8F9E1C86">
      <w:numFmt w:val="decimal"/>
      <w:lvlText w:val=""/>
      <w:lvlJc w:val="left"/>
    </w:lvl>
    <w:lvl w:ilvl="8" w:tplc="A8AA22DA">
      <w:numFmt w:val="decimal"/>
      <w:lvlText w:val=""/>
      <w:lvlJc w:val="left"/>
    </w:lvl>
  </w:abstractNum>
  <w:abstractNum w:abstractNumId="4" w15:restartNumberingAfterBreak="0">
    <w:nsid w:val="649206B7"/>
    <w:multiLevelType w:val="hybridMultilevel"/>
    <w:tmpl w:val="A46A2996"/>
    <w:lvl w:ilvl="0" w:tplc="E3D29700">
      <w:start w:val="1"/>
      <w:numFmt w:val="bullet"/>
      <w:lvlText w:val="●"/>
      <w:lvlJc w:val="left"/>
      <w:pPr>
        <w:ind w:left="720" w:hanging="360"/>
      </w:pPr>
    </w:lvl>
    <w:lvl w:ilvl="1" w:tplc="6A8C16E0">
      <w:start w:val="1"/>
      <w:numFmt w:val="bullet"/>
      <w:lvlText w:val="○"/>
      <w:lvlJc w:val="left"/>
      <w:pPr>
        <w:ind w:left="1440" w:hanging="360"/>
      </w:pPr>
    </w:lvl>
    <w:lvl w:ilvl="2" w:tplc="E7986BFA">
      <w:start w:val="1"/>
      <w:numFmt w:val="bullet"/>
      <w:lvlText w:val="■"/>
      <w:lvlJc w:val="left"/>
      <w:pPr>
        <w:ind w:left="2160" w:hanging="360"/>
      </w:pPr>
    </w:lvl>
    <w:lvl w:ilvl="3" w:tplc="D71042E0">
      <w:start w:val="1"/>
      <w:numFmt w:val="bullet"/>
      <w:lvlText w:val="●"/>
      <w:lvlJc w:val="left"/>
      <w:pPr>
        <w:ind w:left="2880" w:hanging="360"/>
      </w:pPr>
    </w:lvl>
    <w:lvl w:ilvl="4" w:tplc="DBAA8736">
      <w:start w:val="1"/>
      <w:numFmt w:val="bullet"/>
      <w:lvlText w:val="○"/>
      <w:lvlJc w:val="left"/>
      <w:pPr>
        <w:ind w:left="3600" w:hanging="360"/>
      </w:pPr>
    </w:lvl>
    <w:lvl w:ilvl="5" w:tplc="C7DE2920">
      <w:start w:val="1"/>
      <w:numFmt w:val="bullet"/>
      <w:lvlText w:val="■"/>
      <w:lvlJc w:val="left"/>
      <w:pPr>
        <w:ind w:left="4320" w:hanging="360"/>
      </w:pPr>
    </w:lvl>
    <w:lvl w:ilvl="6" w:tplc="3E54A784">
      <w:start w:val="1"/>
      <w:numFmt w:val="bullet"/>
      <w:lvlText w:val="●"/>
      <w:lvlJc w:val="left"/>
      <w:pPr>
        <w:ind w:left="5040" w:hanging="360"/>
      </w:pPr>
    </w:lvl>
    <w:lvl w:ilvl="7" w:tplc="11F678FE">
      <w:start w:val="1"/>
      <w:numFmt w:val="bullet"/>
      <w:lvlText w:val="●"/>
      <w:lvlJc w:val="left"/>
      <w:pPr>
        <w:ind w:left="5760" w:hanging="360"/>
      </w:pPr>
    </w:lvl>
    <w:lvl w:ilvl="8" w:tplc="12407D4E">
      <w:start w:val="1"/>
      <w:numFmt w:val="bullet"/>
      <w:lvlText w:val="●"/>
      <w:lvlJc w:val="left"/>
      <w:pPr>
        <w:ind w:left="6480" w:hanging="360"/>
      </w:pPr>
    </w:lvl>
  </w:abstractNum>
  <w:num w:numId="1" w16cid:durableId="499008093">
    <w:abstractNumId w:val="4"/>
    <w:lvlOverride w:ilvl="0">
      <w:startOverride w:val="1"/>
    </w:lvlOverride>
  </w:num>
  <w:num w:numId="2" w16cid:durableId="71053251">
    <w:abstractNumId w:val="0"/>
  </w:num>
  <w:num w:numId="3" w16cid:durableId="886524753">
    <w:abstractNumId w:val="3"/>
    <w:lvlOverride w:ilvl="0">
      <w:startOverride w:val="1"/>
    </w:lvlOverride>
  </w:num>
  <w:num w:numId="4" w16cid:durableId="1024482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FD"/>
    <w:rsid w:val="0000319B"/>
    <w:rsid w:val="00003B37"/>
    <w:rsid w:val="0000401D"/>
    <w:rsid w:val="00005B92"/>
    <w:rsid w:val="00006610"/>
    <w:rsid w:val="00006950"/>
    <w:rsid w:val="00007150"/>
    <w:rsid w:val="00007FBF"/>
    <w:rsid w:val="00012459"/>
    <w:rsid w:val="00017285"/>
    <w:rsid w:val="00023406"/>
    <w:rsid w:val="00023BA5"/>
    <w:rsid w:val="00036A20"/>
    <w:rsid w:val="00041242"/>
    <w:rsid w:val="00042CD7"/>
    <w:rsid w:val="000461F3"/>
    <w:rsid w:val="000478F2"/>
    <w:rsid w:val="00051A6C"/>
    <w:rsid w:val="00055FCF"/>
    <w:rsid w:val="00061E04"/>
    <w:rsid w:val="00061EA4"/>
    <w:rsid w:val="00076328"/>
    <w:rsid w:val="00084519"/>
    <w:rsid w:val="000865E7"/>
    <w:rsid w:val="00090632"/>
    <w:rsid w:val="00090F94"/>
    <w:rsid w:val="0009767B"/>
    <w:rsid w:val="00097DA4"/>
    <w:rsid w:val="000A3119"/>
    <w:rsid w:val="000A44D3"/>
    <w:rsid w:val="000A4A3F"/>
    <w:rsid w:val="000A4AC1"/>
    <w:rsid w:val="000A5403"/>
    <w:rsid w:val="000A766B"/>
    <w:rsid w:val="000B0207"/>
    <w:rsid w:val="000B297C"/>
    <w:rsid w:val="000B5075"/>
    <w:rsid w:val="000B6465"/>
    <w:rsid w:val="000B763A"/>
    <w:rsid w:val="000C68B5"/>
    <w:rsid w:val="000D323F"/>
    <w:rsid w:val="000D75C6"/>
    <w:rsid w:val="000F0935"/>
    <w:rsid w:val="000F2A95"/>
    <w:rsid w:val="000F3094"/>
    <w:rsid w:val="000F562F"/>
    <w:rsid w:val="000F6EC3"/>
    <w:rsid w:val="000F7316"/>
    <w:rsid w:val="00103004"/>
    <w:rsid w:val="0011453E"/>
    <w:rsid w:val="00114B31"/>
    <w:rsid w:val="00114B32"/>
    <w:rsid w:val="00116C4C"/>
    <w:rsid w:val="00120A2F"/>
    <w:rsid w:val="00130E22"/>
    <w:rsid w:val="00131D4B"/>
    <w:rsid w:val="00132003"/>
    <w:rsid w:val="001325D0"/>
    <w:rsid w:val="00132AFB"/>
    <w:rsid w:val="00132BAB"/>
    <w:rsid w:val="00137013"/>
    <w:rsid w:val="00137202"/>
    <w:rsid w:val="00140C67"/>
    <w:rsid w:val="001440CB"/>
    <w:rsid w:val="0015270F"/>
    <w:rsid w:val="00165A0A"/>
    <w:rsid w:val="00167D8C"/>
    <w:rsid w:val="001720D7"/>
    <w:rsid w:val="001742AC"/>
    <w:rsid w:val="00174C38"/>
    <w:rsid w:val="00175EFD"/>
    <w:rsid w:val="001810BD"/>
    <w:rsid w:val="00182985"/>
    <w:rsid w:val="00183B64"/>
    <w:rsid w:val="001857D6"/>
    <w:rsid w:val="00190D78"/>
    <w:rsid w:val="00191FA9"/>
    <w:rsid w:val="0019492B"/>
    <w:rsid w:val="00197AF1"/>
    <w:rsid w:val="001B2072"/>
    <w:rsid w:val="001B33C3"/>
    <w:rsid w:val="001B499E"/>
    <w:rsid w:val="001B537A"/>
    <w:rsid w:val="001B6C2D"/>
    <w:rsid w:val="001B6FE8"/>
    <w:rsid w:val="001C0544"/>
    <w:rsid w:val="001C0AC1"/>
    <w:rsid w:val="001C167C"/>
    <w:rsid w:val="001D6A96"/>
    <w:rsid w:val="001E10B8"/>
    <w:rsid w:val="001E12DF"/>
    <w:rsid w:val="001F4A14"/>
    <w:rsid w:val="001F64C6"/>
    <w:rsid w:val="002001A5"/>
    <w:rsid w:val="00200541"/>
    <w:rsid w:val="00202C55"/>
    <w:rsid w:val="0021328C"/>
    <w:rsid w:val="00213B60"/>
    <w:rsid w:val="00213F66"/>
    <w:rsid w:val="0021642F"/>
    <w:rsid w:val="00217D7C"/>
    <w:rsid w:val="00220371"/>
    <w:rsid w:val="0022184A"/>
    <w:rsid w:val="00224F95"/>
    <w:rsid w:val="00225F4F"/>
    <w:rsid w:val="00231E5D"/>
    <w:rsid w:val="002342E6"/>
    <w:rsid w:val="00237A60"/>
    <w:rsid w:val="00240C67"/>
    <w:rsid w:val="00241798"/>
    <w:rsid w:val="00241963"/>
    <w:rsid w:val="00241BA1"/>
    <w:rsid w:val="00252D66"/>
    <w:rsid w:val="0026305A"/>
    <w:rsid w:val="00265750"/>
    <w:rsid w:val="00266300"/>
    <w:rsid w:val="00266CF0"/>
    <w:rsid w:val="00283669"/>
    <w:rsid w:val="00283971"/>
    <w:rsid w:val="002867CD"/>
    <w:rsid w:val="00290496"/>
    <w:rsid w:val="00292181"/>
    <w:rsid w:val="00292801"/>
    <w:rsid w:val="00294FAC"/>
    <w:rsid w:val="00297D9C"/>
    <w:rsid w:val="002B3390"/>
    <w:rsid w:val="002B4DBE"/>
    <w:rsid w:val="002C2FBE"/>
    <w:rsid w:val="002C40E6"/>
    <w:rsid w:val="002C698E"/>
    <w:rsid w:val="002D0DFB"/>
    <w:rsid w:val="002D2B27"/>
    <w:rsid w:val="002D4807"/>
    <w:rsid w:val="002D6C77"/>
    <w:rsid w:val="002D7CDD"/>
    <w:rsid w:val="002E18B1"/>
    <w:rsid w:val="002E24EA"/>
    <w:rsid w:val="002E2E39"/>
    <w:rsid w:val="002E374E"/>
    <w:rsid w:val="002E4B7E"/>
    <w:rsid w:val="002E5486"/>
    <w:rsid w:val="002E5D5D"/>
    <w:rsid w:val="002E605A"/>
    <w:rsid w:val="002E7058"/>
    <w:rsid w:val="002F1B66"/>
    <w:rsid w:val="002F2177"/>
    <w:rsid w:val="002F36E1"/>
    <w:rsid w:val="002F6F8B"/>
    <w:rsid w:val="00300BAE"/>
    <w:rsid w:val="003030AC"/>
    <w:rsid w:val="00307489"/>
    <w:rsid w:val="0031071E"/>
    <w:rsid w:val="00311C86"/>
    <w:rsid w:val="00312A1E"/>
    <w:rsid w:val="00312B3F"/>
    <w:rsid w:val="00313445"/>
    <w:rsid w:val="00314024"/>
    <w:rsid w:val="003206BB"/>
    <w:rsid w:val="00321612"/>
    <w:rsid w:val="00322E55"/>
    <w:rsid w:val="00323BCA"/>
    <w:rsid w:val="00327BFE"/>
    <w:rsid w:val="0033274A"/>
    <w:rsid w:val="003332AC"/>
    <w:rsid w:val="00337724"/>
    <w:rsid w:val="00337E3F"/>
    <w:rsid w:val="00346654"/>
    <w:rsid w:val="00347C4E"/>
    <w:rsid w:val="00352B81"/>
    <w:rsid w:val="003540B0"/>
    <w:rsid w:val="003616D7"/>
    <w:rsid w:val="00371F76"/>
    <w:rsid w:val="00376287"/>
    <w:rsid w:val="0038390C"/>
    <w:rsid w:val="0038544F"/>
    <w:rsid w:val="003862E3"/>
    <w:rsid w:val="003A0553"/>
    <w:rsid w:val="003A1D14"/>
    <w:rsid w:val="003A77DB"/>
    <w:rsid w:val="003B0245"/>
    <w:rsid w:val="003B1723"/>
    <w:rsid w:val="003B2E35"/>
    <w:rsid w:val="003B3D9B"/>
    <w:rsid w:val="003B6748"/>
    <w:rsid w:val="003B706E"/>
    <w:rsid w:val="003B73C6"/>
    <w:rsid w:val="003C1636"/>
    <w:rsid w:val="003C63D0"/>
    <w:rsid w:val="003C715D"/>
    <w:rsid w:val="003C7271"/>
    <w:rsid w:val="003D646E"/>
    <w:rsid w:val="003E28EB"/>
    <w:rsid w:val="003E2B31"/>
    <w:rsid w:val="003F538B"/>
    <w:rsid w:val="004020B6"/>
    <w:rsid w:val="004054BA"/>
    <w:rsid w:val="00407C72"/>
    <w:rsid w:val="004249FA"/>
    <w:rsid w:val="0042601B"/>
    <w:rsid w:val="00441917"/>
    <w:rsid w:val="004431E2"/>
    <w:rsid w:val="004466DB"/>
    <w:rsid w:val="00447C6A"/>
    <w:rsid w:val="00453EA2"/>
    <w:rsid w:val="00460C74"/>
    <w:rsid w:val="004633A9"/>
    <w:rsid w:val="00465B23"/>
    <w:rsid w:val="00466B24"/>
    <w:rsid w:val="004730F3"/>
    <w:rsid w:val="004807E8"/>
    <w:rsid w:val="00481A72"/>
    <w:rsid w:val="00483151"/>
    <w:rsid w:val="00484B15"/>
    <w:rsid w:val="00484CFE"/>
    <w:rsid w:val="00487150"/>
    <w:rsid w:val="00487FB2"/>
    <w:rsid w:val="00495011"/>
    <w:rsid w:val="00497E69"/>
    <w:rsid w:val="004A6844"/>
    <w:rsid w:val="004A69FE"/>
    <w:rsid w:val="004A7461"/>
    <w:rsid w:val="004B04FF"/>
    <w:rsid w:val="004B2141"/>
    <w:rsid w:val="004B5A99"/>
    <w:rsid w:val="004C447F"/>
    <w:rsid w:val="004C540A"/>
    <w:rsid w:val="004C6E96"/>
    <w:rsid w:val="004C7106"/>
    <w:rsid w:val="004C7261"/>
    <w:rsid w:val="004D0FE7"/>
    <w:rsid w:val="004D29A1"/>
    <w:rsid w:val="004F23D3"/>
    <w:rsid w:val="004F3287"/>
    <w:rsid w:val="004F389B"/>
    <w:rsid w:val="0050108E"/>
    <w:rsid w:val="00507F2E"/>
    <w:rsid w:val="00512A55"/>
    <w:rsid w:val="0051791F"/>
    <w:rsid w:val="00524A13"/>
    <w:rsid w:val="005314BA"/>
    <w:rsid w:val="005324D6"/>
    <w:rsid w:val="00535F50"/>
    <w:rsid w:val="00540CA8"/>
    <w:rsid w:val="00541581"/>
    <w:rsid w:val="00541FA6"/>
    <w:rsid w:val="005444E4"/>
    <w:rsid w:val="0054463B"/>
    <w:rsid w:val="00547068"/>
    <w:rsid w:val="00553CC5"/>
    <w:rsid w:val="00555C27"/>
    <w:rsid w:val="00571C72"/>
    <w:rsid w:val="005720CC"/>
    <w:rsid w:val="005722B9"/>
    <w:rsid w:val="0058079C"/>
    <w:rsid w:val="0058269C"/>
    <w:rsid w:val="00590A8C"/>
    <w:rsid w:val="00590B83"/>
    <w:rsid w:val="005A0DD3"/>
    <w:rsid w:val="005A21A9"/>
    <w:rsid w:val="005A3F5E"/>
    <w:rsid w:val="005B2D62"/>
    <w:rsid w:val="005B2F21"/>
    <w:rsid w:val="005C16C1"/>
    <w:rsid w:val="005D02BA"/>
    <w:rsid w:val="005D344B"/>
    <w:rsid w:val="005D51F9"/>
    <w:rsid w:val="005D6087"/>
    <w:rsid w:val="005E0837"/>
    <w:rsid w:val="005E0F73"/>
    <w:rsid w:val="005E283A"/>
    <w:rsid w:val="005E3715"/>
    <w:rsid w:val="005E6915"/>
    <w:rsid w:val="005F1BE2"/>
    <w:rsid w:val="005F2549"/>
    <w:rsid w:val="005F3FC4"/>
    <w:rsid w:val="005F674D"/>
    <w:rsid w:val="00604072"/>
    <w:rsid w:val="00604A22"/>
    <w:rsid w:val="00611637"/>
    <w:rsid w:val="00614A1C"/>
    <w:rsid w:val="006304AC"/>
    <w:rsid w:val="00630C82"/>
    <w:rsid w:val="00634323"/>
    <w:rsid w:val="00634BFE"/>
    <w:rsid w:val="00635D88"/>
    <w:rsid w:val="00636CF0"/>
    <w:rsid w:val="00640754"/>
    <w:rsid w:val="00640E04"/>
    <w:rsid w:val="00644B17"/>
    <w:rsid w:val="00650D11"/>
    <w:rsid w:val="00651927"/>
    <w:rsid w:val="00652EAB"/>
    <w:rsid w:val="00653883"/>
    <w:rsid w:val="00656214"/>
    <w:rsid w:val="0065736B"/>
    <w:rsid w:val="00661478"/>
    <w:rsid w:val="0066225B"/>
    <w:rsid w:val="00676830"/>
    <w:rsid w:val="006810BA"/>
    <w:rsid w:val="00683F5F"/>
    <w:rsid w:val="0068502F"/>
    <w:rsid w:val="0068701C"/>
    <w:rsid w:val="00692F18"/>
    <w:rsid w:val="00693E37"/>
    <w:rsid w:val="00697E5C"/>
    <w:rsid w:val="006A6DB8"/>
    <w:rsid w:val="006C3317"/>
    <w:rsid w:val="006D3DDE"/>
    <w:rsid w:val="006D7F72"/>
    <w:rsid w:val="006E414B"/>
    <w:rsid w:val="006E66B0"/>
    <w:rsid w:val="006E72C4"/>
    <w:rsid w:val="006F336E"/>
    <w:rsid w:val="006F515F"/>
    <w:rsid w:val="007013F4"/>
    <w:rsid w:val="00704B23"/>
    <w:rsid w:val="0070553C"/>
    <w:rsid w:val="0070778A"/>
    <w:rsid w:val="00712395"/>
    <w:rsid w:val="00714120"/>
    <w:rsid w:val="007202D1"/>
    <w:rsid w:val="00723282"/>
    <w:rsid w:val="00724193"/>
    <w:rsid w:val="007359D6"/>
    <w:rsid w:val="007362B0"/>
    <w:rsid w:val="00737282"/>
    <w:rsid w:val="00746019"/>
    <w:rsid w:val="00751767"/>
    <w:rsid w:val="00751F65"/>
    <w:rsid w:val="007569A4"/>
    <w:rsid w:val="007573C0"/>
    <w:rsid w:val="00757A33"/>
    <w:rsid w:val="007618EA"/>
    <w:rsid w:val="00761FBD"/>
    <w:rsid w:val="00771913"/>
    <w:rsid w:val="00771CFC"/>
    <w:rsid w:val="00772C3F"/>
    <w:rsid w:val="007748CE"/>
    <w:rsid w:val="00780BFB"/>
    <w:rsid w:val="00782C45"/>
    <w:rsid w:val="0078359D"/>
    <w:rsid w:val="00785444"/>
    <w:rsid w:val="00786214"/>
    <w:rsid w:val="0078775B"/>
    <w:rsid w:val="00792884"/>
    <w:rsid w:val="0079438D"/>
    <w:rsid w:val="007A0215"/>
    <w:rsid w:val="007A2A48"/>
    <w:rsid w:val="007B6615"/>
    <w:rsid w:val="007C1CFD"/>
    <w:rsid w:val="007C3834"/>
    <w:rsid w:val="007C483E"/>
    <w:rsid w:val="007C50B9"/>
    <w:rsid w:val="007D3B03"/>
    <w:rsid w:val="007D5635"/>
    <w:rsid w:val="007E0B17"/>
    <w:rsid w:val="007E47F2"/>
    <w:rsid w:val="007E5BBF"/>
    <w:rsid w:val="007F78C3"/>
    <w:rsid w:val="0080044F"/>
    <w:rsid w:val="00800C5F"/>
    <w:rsid w:val="00804B06"/>
    <w:rsid w:val="008054E6"/>
    <w:rsid w:val="00820D8D"/>
    <w:rsid w:val="00824027"/>
    <w:rsid w:val="00825078"/>
    <w:rsid w:val="00825374"/>
    <w:rsid w:val="00831479"/>
    <w:rsid w:val="00831A86"/>
    <w:rsid w:val="008321FE"/>
    <w:rsid w:val="00835D18"/>
    <w:rsid w:val="008360C3"/>
    <w:rsid w:val="008535D7"/>
    <w:rsid w:val="00854A73"/>
    <w:rsid w:val="00857FF9"/>
    <w:rsid w:val="00860EA7"/>
    <w:rsid w:val="0086213C"/>
    <w:rsid w:val="00862892"/>
    <w:rsid w:val="008633BA"/>
    <w:rsid w:val="00865F39"/>
    <w:rsid w:val="00871C66"/>
    <w:rsid w:val="008731E3"/>
    <w:rsid w:val="00873BDA"/>
    <w:rsid w:val="00874265"/>
    <w:rsid w:val="00874464"/>
    <w:rsid w:val="008774EC"/>
    <w:rsid w:val="00884B03"/>
    <w:rsid w:val="00884DDF"/>
    <w:rsid w:val="008867F0"/>
    <w:rsid w:val="00887F86"/>
    <w:rsid w:val="00896BCD"/>
    <w:rsid w:val="00896FEF"/>
    <w:rsid w:val="00897682"/>
    <w:rsid w:val="00897A32"/>
    <w:rsid w:val="00897B69"/>
    <w:rsid w:val="008A16FF"/>
    <w:rsid w:val="008A2FCD"/>
    <w:rsid w:val="008B04A5"/>
    <w:rsid w:val="008B3846"/>
    <w:rsid w:val="008B5A25"/>
    <w:rsid w:val="008B7ECE"/>
    <w:rsid w:val="008C02C7"/>
    <w:rsid w:val="008C6539"/>
    <w:rsid w:val="008C7514"/>
    <w:rsid w:val="008D5844"/>
    <w:rsid w:val="008D6C1C"/>
    <w:rsid w:val="008D7669"/>
    <w:rsid w:val="008E0446"/>
    <w:rsid w:val="008E3ADD"/>
    <w:rsid w:val="009004CC"/>
    <w:rsid w:val="00911B09"/>
    <w:rsid w:val="00912A59"/>
    <w:rsid w:val="00917B9A"/>
    <w:rsid w:val="00917C1A"/>
    <w:rsid w:val="00924895"/>
    <w:rsid w:val="00924D57"/>
    <w:rsid w:val="0093246A"/>
    <w:rsid w:val="009367F6"/>
    <w:rsid w:val="00936C24"/>
    <w:rsid w:val="00937206"/>
    <w:rsid w:val="00944D7E"/>
    <w:rsid w:val="009469AA"/>
    <w:rsid w:val="009505F2"/>
    <w:rsid w:val="00951397"/>
    <w:rsid w:val="0095351B"/>
    <w:rsid w:val="00957D1C"/>
    <w:rsid w:val="00962F88"/>
    <w:rsid w:val="0096541F"/>
    <w:rsid w:val="009706B1"/>
    <w:rsid w:val="00977AA4"/>
    <w:rsid w:val="00982366"/>
    <w:rsid w:val="009919FA"/>
    <w:rsid w:val="00992CD9"/>
    <w:rsid w:val="00993505"/>
    <w:rsid w:val="009A2931"/>
    <w:rsid w:val="009A36F4"/>
    <w:rsid w:val="009A3EBA"/>
    <w:rsid w:val="009A4A5A"/>
    <w:rsid w:val="009A693B"/>
    <w:rsid w:val="009A7984"/>
    <w:rsid w:val="009A7FDD"/>
    <w:rsid w:val="009B28E8"/>
    <w:rsid w:val="009B3376"/>
    <w:rsid w:val="009C57E6"/>
    <w:rsid w:val="009D03E4"/>
    <w:rsid w:val="009D2E9C"/>
    <w:rsid w:val="009D48F1"/>
    <w:rsid w:val="009D67AA"/>
    <w:rsid w:val="009D7EC0"/>
    <w:rsid w:val="009E51F7"/>
    <w:rsid w:val="009F0BDC"/>
    <w:rsid w:val="009F11F8"/>
    <w:rsid w:val="009F24BC"/>
    <w:rsid w:val="009F4044"/>
    <w:rsid w:val="009F65CD"/>
    <w:rsid w:val="009F6E32"/>
    <w:rsid w:val="009F7D05"/>
    <w:rsid w:val="00A00C6D"/>
    <w:rsid w:val="00A03D20"/>
    <w:rsid w:val="00A0773F"/>
    <w:rsid w:val="00A10BC2"/>
    <w:rsid w:val="00A16FB7"/>
    <w:rsid w:val="00A1744B"/>
    <w:rsid w:val="00A20ECC"/>
    <w:rsid w:val="00A24546"/>
    <w:rsid w:val="00A262EA"/>
    <w:rsid w:val="00A33965"/>
    <w:rsid w:val="00A35EFE"/>
    <w:rsid w:val="00A4046E"/>
    <w:rsid w:val="00A4495A"/>
    <w:rsid w:val="00A4639D"/>
    <w:rsid w:val="00A47350"/>
    <w:rsid w:val="00A47691"/>
    <w:rsid w:val="00A50E6B"/>
    <w:rsid w:val="00A518B4"/>
    <w:rsid w:val="00A53279"/>
    <w:rsid w:val="00A56AD8"/>
    <w:rsid w:val="00A56FAB"/>
    <w:rsid w:val="00A633BE"/>
    <w:rsid w:val="00A82EB4"/>
    <w:rsid w:val="00A838C9"/>
    <w:rsid w:val="00A865F9"/>
    <w:rsid w:val="00A944C9"/>
    <w:rsid w:val="00A94B68"/>
    <w:rsid w:val="00A9765B"/>
    <w:rsid w:val="00A97F68"/>
    <w:rsid w:val="00AA276C"/>
    <w:rsid w:val="00AA296A"/>
    <w:rsid w:val="00AB65E7"/>
    <w:rsid w:val="00AB7902"/>
    <w:rsid w:val="00AC3066"/>
    <w:rsid w:val="00AC5BB1"/>
    <w:rsid w:val="00AC60CE"/>
    <w:rsid w:val="00AC6314"/>
    <w:rsid w:val="00AD3EF5"/>
    <w:rsid w:val="00AE29AD"/>
    <w:rsid w:val="00AE46B2"/>
    <w:rsid w:val="00AE4FAF"/>
    <w:rsid w:val="00AE5413"/>
    <w:rsid w:val="00AF13AC"/>
    <w:rsid w:val="00AF4FB0"/>
    <w:rsid w:val="00AF6B0C"/>
    <w:rsid w:val="00B112C3"/>
    <w:rsid w:val="00B124EE"/>
    <w:rsid w:val="00B16851"/>
    <w:rsid w:val="00B1763F"/>
    <w:rsid w:val="00B17A51"/>
    <w:rsid w:val="00B32B9B"/>
    <w:rsid w:val="00B416B7"/>
    <w:rsid w:val="00B41F94"/>
    <w:rsid w:val="00B44021"/>
    <w:rsid w:val="00B51E19"/>
    <w:rsid w:val="00B542D9"/>
    <w:rsid w:val="00B55DE4"/>
    <w:rsid w:val="00B629BE"/>
    <w:rsid w:val="00B63F5C"/>
    <w:rsid w:val="00B64C1C"/>
    <w:rsid w:val="00B65A50"/>
    <w:rsid w:val="00B66005"/>
    <w:rsid w:val="00B7005E"/>
    <w:rsid w:val="00B73C5B"/>
    <w:rsid w:val="00B77762"/>
    <w:rsid w:val="00B8026B"/>
    <w:rsid w:val="00B859E4"/>
    <w:rsid w:val="00B85A64"/>
    <w:rsid w:val="00B86A31"/>
    <w:rsid w:val="00B913F9"/>
    <w:rsid w:val="00B97511"/>
    <w:rsid w:val="00BA1A16"/>
    <w:rsid w:val="00BA2862"/>
    <w:rsid w:val="00BA42D9"/>
    <w:rsid w:val="00BA635B"/>
    <w:rsid w:val="00BB0599"/>
    <w:rsid w:val="00BC0220"/>
    <w:rsid w:val="00BD3B5F"/>
    <w:rsid w:val="00BD53BB"/>
    <w:rsid w:val="00BE1A66"/>
    <w:rsid w:val="00BE1AA7"/>
    <w:rsid w:val="00BE3023"/>
    <w:rsid w:val="00BE41CE"/>
    <w:rsid w:val="00BE5E36"/>
    <w:rsid w:val="00BE6ABF"/>
    <w:rsid w:val="00BE6DF4"/>
    <w:rsid w:val="00BE76D1"/>
    <w:rsid w:val="00BF7582"/>
    <w:rsid w:val="00C03C6E"/>
    <w:rsid w:val="00C13D55"/>
    <w:rsid w:val="00C21752"/>
    <w:rsid w:val="00C2380C"/>
    <w:rsid w:val="00C33F12"/>
    <w:rsid w:val="00C35113"/>
    <w:rsid w:val="00C354D0"/>
    <w:rsid w:val="00C401AC"/>
    <w:rsid w:val="00C441CF"/>
    <w:rsid w:val="00C500DC"/>
    <w:rsid w:val="00C50191"/>
    <w:rsid w:val="00C56726"/>
    <w:rsid w:val="00C62CBD"/>
    <w:rsid w:val="00C64661"/>
    <w:rsid w:val="00C74965"/>
    <w:rsid w:val="00C77E0F"/>
    <w:rsid w:val="00C804B7"/>
    <w:rsid w:val="00C81ED1"/>
    <w:rsid w:val="00C82011"/>
    <w:rsid w:val="00C829F3"/>
    <w:rsid w:val="00C84B52"/>
    <w:rsid w:val="00C9035E"/>
    <w:rsid w:val="00C9663C"/>
    <w:rsid w:val="00CA3136"/>
    <w:rsid w:val="00CB4700"/>
    <w:rsid w:val="00CB4F76"/>
    <w:rsid w:val="00CB52ED"/>
    <w:rsid w:val="00CC3EC4"/>
    <w:rsid w:val="00CC756C"/>
    <w:rsid w:val="00CD0CC4"/>
    <w:rsid w:val="00CD2D14"/>
    <w:rsid w:val="00CD3E1E"/>
    <w:rsid w:val="00CD7529"/>
    <w:rsid w:val="00CD79B0"/>
    <w:rsid w:val="00CE03DA"/>
    <w:rsid w:val="00CE1D47"/>
    <w:rsid w:val="00CE72B5"/>
    <w:rsid w:val="00CF12CC"/>
    <w:rsid w:val="00CF376A"/>
    <w:rsid w:val="00D00B4D"/>
    <w:rsid w:val="00D04280"/>
    <w:rsid w:val="00D04E89"/>
    <w:rsid w:val="00D12E9A"/>
    <w:rsid w:val="00D144AA"/>
    <w:rsid w:val="00D17CBD"/>
    <w:rsid w:val="00D300FD"/>
    <w:rsid w:val="00D31FF0"/>
    <w:rsid w:val="00D34836"/>
    <w:rsid w:val="00D37850"/>
    <w:rsid w:val="00D4658B"/>
    <w:rsid w:val="00D47D7E"/>
    <w:rsid w:val="00D51B02"/>
    <w:rsid w:val="00D52016"/>
    <w:rsid w:val="00D576C2"/>
    <w:rsid w:val="00D609FF"/>
    <w:rsid w:val="00D664CA"/>
    <w:rsid w:val="00D71B04"/>
    <w:rsid w:val="00D72FF6"/>
    <w:rsid w:val="00D73178"/>
    <w:rsid w:val="00D7631A"/>
    <w:rsid w:val="00D8396C"/>
    <w:rsid w:val="00D851A5"/>
    <w:rsid w:val="00D85BD7"/>
    <w:rsid w:val="00D862AB"/>
    <w:rsid w:val="00D900AE"/>
    <w:rsid w:val="00D93166"/>
    <w:rsid w:val="00D93941"/>
    <w:rsid w:val="00DA0907"/>
    <w:rsid w:val="00DA0B28"/>
    <w:rsid w:val="00DA4398"/>
    <w:rsid w:val="00DB11F8"/>
    <w:rsid w:val="00DB2A42"/>
    <w:rsid w:val="00DB6289"/>
    <w:rsid w:val="00DB7988"/>
    <w:rsid w:val="00DB7A42"/>
    <w:rsid w:val="00DC09E0"/>
    <w:rsid w:val="00DC5330"/>
    <w:rsid w:val="00DC6872"/>
    <w:rsid w:val="00DD0867"/>
    <w:rsid w:val="00DD3682"/>
    <w:rsid w:val="00DD36EE"/>
    <w:rsid w:val="00DD56D3"/>
    <w:rsid w:val="00DD5DD7"/>
    <w:rsid w:val="00DD7367"/>
    <w:rsid w:val="00DD7EEF"/>
    <w:rsid w:val="00DE27EC"/>
    <w:rsid w:val="00DE56D8"/>
    <w:rsid w:val="00DE5B92"/>
    <w:rsid w:val="00DF32D0"/>
    <w:rsid w:val="00E04DCB"/>
    <w:rsid w:val="00E056C4"/>
    <w:rsid w:val="00E070E2"/>
    <w:rsid w:val="00E07307"/>
    <w:rsid w:val="00E07C21"/>
    <w:rsid w:val="00E21C94"/>
    <w:rsid w:val="00E22085"/>
    <w:rsid w:val="00E22BDC"/>
    <w:rsid w:val="00E239EB"/>
    <w:rsid w:val="00E25172"/>
    <w:rsid w:val="00E27B90"/>
    <w:rsid w:val="00E32DCB"/>
    <w:rsid w:val="00E359D6"/>
    <w:rsid w:val="00E36D15"/>
    <w:rsid w:val="00E4058E"/>
    <w:rsid w:val="00E457C5"/>
    <w:rsid w:val="00E510E8"/>
    <w:rsid w:val="00E515E1"/>
    <w:rsid w:val="00E51656"/>
    <w:rsid w:val="00E54D5F"/>
    <w:rsid w:val="00E56FE3"/>
    <w:rsid w:val="00E65334"/>
    <w:rsid w:val="00E708CB"/>
    <w:rsid w:val="00E70F0C"/>
    <w:rsid w:val="00E81843"/>
    <w:rsid w:val="00E975D2"/>
    <w:rsid w:val="00EA734B"/>
    <w:rsid w:val="00EB22F8"/>
    <w:rsid w:val="00EC3E3D"/>
    <w:rsid w:val="00EE21B9"/>
    <w:rsid w:val="00F0377B"/>
    <w:rsid w:val="00F039B8"/>
    <w:rsid w:val="00F06E6A"/>
    <w:rsid w:val="00F071BB"/>
    <w:rsid w:val="00F14BBA"/>
    <w:rsid w:val="00F14DC6"/>
    <w:rsid w:val="00F17AA6"/>
    <w:rsid w:val="00F21C15"/>
    <w:rsid w:val="00F21FB9"/>
    <w:rsid w:val="00F23333"/>
    <w:rsid w:val="00F33376"/>
    <w:rsid w:val="00F37210"/>
    <w:rsid w:val="00F37EEE"/>
    <w:rsid w:val="00F4344D"/>
    <w:rsid w:val="00F43E0A"/>
    <w:rsid w:val="00F52E41"/>
    <w:rsid w:val="00F56DE4"/>
    <w:rsid w:val="00F62A3E"/>
    <w:rsid w:val="00F634A8"/>
    <w:rsid w:val="00F73BB3"/>
    <w:rsid w:val="00F74C4E"/>
    <w:rsid w:val="00F80A10"/>
    <w:rsid w:val="00F83F59"/>
    <w:rsid w:val="00F860D7"/>
    <w:rsid w:val="00F9403D"/>
    <w:rsid w:val="00F978FA"/>
    <w:rsid w:val="00FA78CF"/>
    <w:rsid w:val="00FB12C5"/>
    <w:rsid w:val="00FB3290"/>
    <w:rsid w:val="00FB344D"/>
    <w:rsid w:val="00FB3F3A"/>
    <w:rsid w:val="00FB7270"/>
    <w:rsid w:val="00FB72B3"/>
    <w:rsid w:val="00FC0767"/>
    <w:rsid w:val="00FC3C04"/>
    <w:rsid w:val="00FC509F"/>
    <w:rsid w:val="00FC6582"/>
    <w:rsid w:val="00FD2C83"/>
    <w:rsid w:val="00FE35D3"/>
    <w:rsid w:val="00FE4DAC"/>
    <w:rsid w:val="00FE5D10"/>
    <w:rsid w:val="00FF14F1"/>
    <w:rsid w:val="00FF50E5"/>
    <w:rsid w:val="00FF6529"/>
    <w:rsid w:val="00FF74FE"/>
    <w:rsid w:val="0F087D71"/>
    <w:rsid w:val="15D01C19"/>
    <w:rsid w:val="15D6AAA0"/>
    <w:rsid w:val="267B19CF"/>
    <w:rsid w:val="274BBE47"/>
    <w:rsid w:val="29BCE7F5"/>
    <w:rsid w:val="2A1054E8"/>
    <w:rsid w:val="676978BD"/>
    <w:rsid w:val="6DE2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CCB3B"/>
  <w15:docId w15:val="{69F3C9D2-1DDD-4009-BF07-96629EAF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numPr>
        <w:numId w:val="2"/>
      </w:numPr>
      <w:spacing w:before="360" w:after="160"/>
      <w:outlineLvl w:val="0"/>
    </w:pPr>
    <w:rPr>
      <w:b/>
      <w:bCs/>
      <w:color w:val="1F3864"/>
      <w:sz w:val="28"/>
      <w:szCs w:val="28"/>
    </w:rPr>
  </w:style>
  <w:style w:type="paragraph" w:styleId="Overskrift2">
    <w:name w:val="heading 2"/>
    <w:uiPriority w:val="9"/>
    <w:unhideWhenUsed/>
    <w:qFormat/>
    <w:pPr>
      <w:numPr>
        <w:ilvl w:val="1"/>
        <w:numId w:val="2"/>
      </w:numPr>
      <w:spacing w:before="240" w:after="120"/>
      <w:outlineLvl w:val="1"/>
    </w:pPr>
    <w:rPr>
      <w:b/>
      <w:bCs/>
      <w:color w:val="2E74B5"/>
      <w:sz w:val="24"/>
      <w:szCs w:val="24"/>
    </w:rPr>
  </w:style>
  <w:style w:type="paragraph" w:styleId="Overskrift3">
    <w:name w:val="heading 3"/>
    <w:uiPriority w:val="9"/>
    <w:unhideWhenUsed/>
    <w:qFormat/>
    <w:pPr>
      <w:numPr>
        <w:ilvl w:val="2"/>
        <w:numId w:val="2"/>
      </w:num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numPr>
        <w:ilvl w:val="3"/>
        <w:numId w:val="2"/>
      </w:num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numPr>
        <w:ilvl w:val="4"/>
        <w:numId w:val="2"/>
      </w:num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numPr>
        <w:ilvl w:val="5"/>
        <w:numId w:val="2"/>
      </w:numPr>
      <w:outlineLvl w:val="5"/>
    </w:pPr>
    <w:rPr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5FCF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5FCF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5FCF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uiPriority w:val="10"/>
    <w:qFormat/>
    <w:rPr>
      <w:sz w:val="56"/>
      <w:szCs w:val="56"/>
    </w:rPr>
  </w:style>
  <w:style w:type="paragraph" w:customStyle="1" w:styleId="Sterk1">
    <w:name w:val="Sterk1"/>
    <w:qFormat/>
    <w:rPr>
      <w:b/>
      <w:bCs/>
    </w:rPr>
  </w:style>
  <w:style w:type="paragraph" w:styleId="Listeavsnitt">
    <w:name w:val="List Paragraph"/>
    <w:qFormat/>
  </w:style>
  <w:style w:type="character" w:styleId="Hyperkobling">
    <w:name w:val="Hyperlink"/>
    <w:uiPriority w:val="99"/>
    <w:unhideWhenUsed/>
    <w:rPr>
      <w:color w:val="0563C1"/>
      <w:u w:val="single"/>
    </w:rPr>
  </w:style>
  <w:style w:type="character" w:styleId="Fotnotereferanse">
    <w:name w:val="footnote reference"/>
    <w:uiPriority w:val="99"/>
    <w:semiHidden/>
    <w:unhideWhenUsed/>
    <w:rPr>
      <w:vertAlign w:val="superscript"/>
    </w:rPr>
  </w:style>
  <w:style w:type="paragraph" w:styleId="Fotnotetekst">
    <w:name w:val="footnote text"/>
    <w:link w:val="FotnotetekstTegn"/>
    <w:uiPriority w:val="99"/>
    <w:semiHidden/>
    <w:unhideWhenUsed/>
  </w:style>
  <w:style w:type="character" w:customStyle="1" w:styleId="FotnotetekstTegn">
    <w:name w:val="Fotnotetekst Tegn"/>
    <w:link w:val="Fotnotetekst"/>
    <w:uiPriority w:val="99"/>
    <w:semiHidden/>
    <w:unhideWhenUsed/>
    <w:rPr>
      <w:sz w:val="20"/>
      <w:szCs w:val="20"/>
    </w:rPr>
  </w:style>
  <w:style w:type="character" w:styleId="Sluttnotereferanse">
    <w:name w:val="endnote reference"/>
    <w:uiPriority w:val="99"/>
    <w:semiHidden/>
    <w:unhideWhenUsed/>
    <w:rPr>
      <w:vertAlign w:val="superscript"/>
    </w:rPr>
  </w:style>
  <w:style w:type="paragraph" w:styleId="Sluttnotetekst">
    <w:name w:val="endnote text"/>
    <w:link w:val="SluttnotetekstTegn"/>
    <w:uiPriority w:val="99"/>
    <w:semiHidden/>
    <w:unhideWhenUsed/>
  </w:style>
  <w:style w:type="character" w:customStyle="1" w:styleId="SluttnotetekstTegn">
    <w:name w:val="Sluttnotetekst Tegn"/>
    <w:link w:val="Sluttnotetekst"/>
    <w:uiPriority w:val="99"/>
    <w:semiHidden/>
    <w:unhideWhenUsed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65621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56214"/>
  </w:style>
  <w:style w:type="paragraph" w:styleId="Bunntekst">
    <w:name w:val="footer"/>
    <w:basedOn w:val="Normal"/>
    <w:link w:val="BunntekstTegn"/>
    <w:uiPriority w:val="99"/>
    <w:unhideWhenUsed/>
    <w:rsid w:val="0065621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56214"/>
  </w:style>
  <w:style w:type="character" w:styleId="Merknadsreferanse">
    <w:name w:val="annotation reference"/>
    <w:basedOn w:val="Standardskriftforavsnitt"/>
    <w:uiPriority w:val="99"/>
    <w:semiHidden/>
    <w:unhideWhenUsed/>
    <w:rsid w:val="00097DA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97DA4"/>
  </w:style>
  <w:style w:type="character" w:customStyle="1" w:styleId="MerknadstekstTegn">
    <w:name w:val="Merknadstekst Tegn"/>
    <w:basedOn w:val="Standardskriftforavsnitt"/>
    <w:link w:val="Merknadstekst"/>
    <w:uiPriority w:val="99"/>
    <w:rsid w:val="00097DA4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97DA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97DA4"/>
    <w:rPr>
      <w:b/>
      <w:bCs/>
    </w:rPr>
  </w:style>
  <w:style w:type="paragraph" w:styleId="Revisjon">
    <w:name w:val="Revision"/>
    <w:hidden/>
    <w:uiPriority w:val="99"/>
    <w:semiHidden/>
    <w:rsid w:val="00006950"/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55FC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5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55F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rdtekst">
    <w:name w:val="Body Text"/>
    <w:basedOn w:val="Normal"/>
    <w:link w:val="BrdtekstTegn"/>
    <w:uiPriority w:val="99"/>
    <w:semiHidden/>
    <w:unhideWhenUsed/>
    <w:rsid w:val="00D12E9A"/>
    <w:pPr>
      <w:spacing w:before="240" w:after="240" w:line="264" w:lineRule="auto"/>
    </w:pPr>
    <w:rPr>
      <w:rFonts w:eastAsiaTheme="minorHAnsi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12E9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7FAA0DD55D24B86BB074FDFDD3E4A" ma:contentTypeVersion="3" ma:contentTypeDescription="Create a new document." ma:contentTypeScope="" ma:versionID="b1f9424ede34077043618d91cc5dc5c8">
  <xsd:schema xmlns:xsd="http://www.w3.org/2001/XMLSchema" xmlns:xs="http://www.w3.org/2001/XMLSchema" xmlns:p="http://schemas.microsoft.com/office/2006/metadata/properties" xmlns:ns2="034bf81e-d1fd-4074-8f5e-069c3e06073b" targetNamespace="http://schemas.microsoft.com/office/2006/metadata/properties" ma:root="true" ma:fieldsID="7e2783a0c972e93db30faaeaaf0a8764" ns2:_="">
    <xsd:import namespace="034bf81e-d1fd-4074-8f5e-069c3e060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bf81e-d1fd-4074-8f5e-069c3e060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5AFD0A-4688-4DBC-8126-DCAF19C583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FF4663-0BA5-4FD4-8014-256192E3C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bf81e-d1fd-4074-8f5e-069c3e060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153EF-D7E8-4F85-BFA7-D7AE0B2B60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3727DC-FF09-47C4-9971-17082E73033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7</Pages>
  <Words>2482</Words>
  <Characters>13157</Characters>
  <Application>Microsoft Office Word</Application>
  <DocSecurity>0</DocSecurity>
  <Lines>109</Lines>
  <Paragraphs>31</Paragraphs>
  <ScaleCrop>false</ScaleCrop>
  <Company>Helse Sor-Ost</Company>
  <LinksUpToDate>false</LinksUpToDate>
  <CharactersWithSpaces>15608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Anne.Nygaard.Kyllingstad@helse-sorost.no</dc:creator>
  <cp:lastModifiedBy>Omdal, Randi Marie</cp:lastModifiedBy>
  <cp:revision>496</cp:revision>
  <cp:lastPrinted>2026-07-07T06:37:00Z</cp:lastPrinted>
  <dcterms:created xsi:type="dcterms:W3CDTF">2026-06-22T09:11:00Z</dcterms:created>
  <dcterms:modified xsi:type="dcterms:W3CDTF">2026-07-07T08:21:00Z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0x010100E1F7FAA0DD55D24B86BB074FDFDD3E4A</vt:lpwstr>
  </property>
  <property fmtid="{D5CDD505-2E9C-101B-9397-08002B2CF9AE}" pid="3" name="ClassificationContentMarkingFooterShapeIds">
    <vt:lpwstr>6a31a4c8,e3d81e7,252f2d69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</Properties>
</file>